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rPr>
        <w:t>招标公告</w:t>
      </w:r>
    </w:p>
    <w:p w14:paraId="7FA73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w:t>
      </w:r>
    </w:p>
    <w:p w14:paraId="49BE2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w:t>
      </w:r>
    </w:p>
    <w:p w14:paraId="1EC5E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投资约4万元</w:t>
      </w:r>
    </w:p>
    <w:p w14:paraId="75E48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30日历天</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创新大厦南楼10楼安全阵地装修项目</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1、投标人资质类别和等级：投标申请人须为具有国家建设行政主管部门颁发的建筑装修装饰工程专业承包二级及以上施工资质</w:t>
      </w:r>
      <w:r>
        <w:rPr>
          <w:rFonts w:hint="eastAsia" w:ascii="宋体" w:hAnsi="宋体" w:eastAsia="宋体" w:cs="宋体"/>
          <w:i w:val="0"/>
          <w:iCs w:val="0"/>
          <w:caps w:val="0"/>
          <w:color w:val="333333"/>
          <w:spacing w:val="0"/>
          <w:sz w:val="24"/>
          <w:szCs w:val="24"/>
          <w:lang w:val="en-US" w:eastAsia="zh-CN"/>
        </w:rPr>
        <w:t>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均为本单位的正式职工，投标时提供项目负责人及代理人从2024年1</w:t>
      </w:r>
      <w:r>
        <w:rPr>
          <w:rFonts w:hint="eastAsia" w:ascii="宋体" w:hAnsi="宋体"/>
          <w:sz w:val="24"/>
          <w:szCs w:val="32"/>
          <w:lang w:val="en-US" w:eastAsia="zh-CN"/>
        </w:rPr>
        <w:t>0</w:t>
      </w:r>
      <w:bookmarkStart w:id="0" w:name="_GoBack"/>
      <w:bookmarkEnd w:id="0"/>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w:t>
      </w:r>
      <w:r>
        <w:rPr>
          <w:rFonts w:hint="eastAsia" w:cs="宋体"/>
          <w:sz w:val="24"/>
          <w:lang w:val="en-US" w:eastAsia="zh-CN"/>
        </w:rPr>
        <w:t>25</w:t>
      </w:r>
      <w:r>
        <w:rPr>
          <w:rFonts w:hint="eastAsia" w:ascii="宋体" w:hAnsi="宋体" w:eastAsia="宋体" w:cs="宋体"/>
          <w:sz w:val="24"/>
          <w:lang w:val="en-US" w:eastAsia="zh-CN"/>
        </w:rPr>
        <w:t>年</w:t>
      </w:r>
      <w:r>
        <w:rPr>
          <w:rFonts w:hint="eastAsia" w:cs="宋体"/>
          <w:sz w:val="24"/>
          <w:lang w:val="en-US" w:eastAsia="zh-CN"/>
        </w:rPr>
        <w:t>1</w:t>
      </w:r>
      <w:r>
        <w:rPr>
          <w:rFonts w:hint="eastAsia" w:ascii="宋体" w:hAnsi="宋体" w:eastAsia="宋体" w:cs="宋体"/>
          <w:sz w:val="24"/>
          <w:lang w:val="en-US" w:eastAsia="zh-CN"/>
        </w:rPr>
        <w:t>月</w:t>
      </w:r>
      <w:r>
        <w:rPr>
          <w:rFonts w:hint="eastAsia" w:cs="宋体"/>
          <w:sz w:val="24"/>
          <w:lang w:val="en-US" w:eastAsia="zh-CN"/>
        </w:rPr>
        <w:t>25</w:t>
      </w:r>
      <w:r>
        <w:rPr>
          <w:rFonts w:hint="eastAsia" w:ascii="宋体" w:hAnsi="宋体" w:eastAsia="宋体" w:cs="宋体"/>
          <w:sz w:val="24"/>
          <w:lang w:val="en-US" w:eastAsia="zh-CN"/>
        </w:rPr>
        <w:t>日至202</w:t>
      </w:r>
      <w:r>
        <w:rPr>
          <w:rFonts w:hint="eastAsia" w:cs="宋体"/>
          <w:sz w:val="24"/>
          <w:lang w:val="en-US" w:eastAsia="zh-CN"/>
        </w:rPr>
        <w:t>5</w:t>
      </w:r>
      <w:r>
        <w:rPr>
          <w:rFonts w:hint="eastAsia" w:ascii="宋体" w:hAnsi="宋体" w:eastAsia="宋体" w:cs="宋体"/>
          <w:sz w:val="24"/>
          <w:lang w:val="en-US" w:eastAsia="zh-CN"/>
        </w:rPr>
        <w:t>年</w:t>
      </w:r>
      <w:r>
        <w:rPr>
          <w:rFonts w:hint="eastAsia" w:cs="宋体"/>
          <w:sz w:val="24"/>
          <w:lang w:val="en-US" w:eastAsia="zh-CN"/>
        </w:rPr>
        <w:t>2</w:t>
      </w:r>
      <w:r>
        <w:rPr>
          <w:rFonts w:hint="eastAsia" w:ascii="宋体" w:hAnsi="宋体" w:eastAsia="宋体" w:cs="宋体"/>
          <w:sz w:val="24"/>
          <w:lang w:val="en-US" w:eastAsia="zh-CN"/>
        </w:rPr>
        <w:t>月</w:t>
      </w:r>
      <w:r>
        <w:rPr>
          <w:rFonts w:hint="eastAsia" w:cs="宋体"/>
          <w:sz w:val="24"/>
          <w:lang w:val="en-US" w:eastAsia="zh-CN"/>
        </w:rPr>
        <w:t>9</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2</w:t>
      </w:r>
      <w:r>
        <w:rPr>
          <w:rFonts w:hint="eastAsia" w:ascii="宋体" w:hAnsi="宋体" w:eastAsia="宋体" w:cs="宋体"/>
          <w:sz w:val="24"/>
          <w:lang w:val="en-US" w:eastAsia="zh-CN"/>
        </w:rPr>
        <w:t>月</w:t>
      </w:r>
      <w:r>
        <w:rPr>
          <w:rFonts w:hint="eastAsia" w:cs="宋体"/>
          <w:sz w:val="24"/>
          <w:lang w:val="en-US" w:eastAsia="zh-CN"/>
        </w:rPr>
        <w:t>10</w:t>
      </w:r>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3064D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A268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伍佰元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¥500.00元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盐城盐数网安科技有限公司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ascii="宋体" w:hAnsi="宋体" w:eastAsia="宋体" w:cs="宋体"/>
          <w:i w:val="0"/>
          <w:iCs w:val="0"/>
          <w:caps w:val="0"/>
          <w:color w:val="333333"/>
          <w:spacing w:val="0"/>
          <w:sz w:val="24"/>
          <w:szCs w:val="24"/>
          <w:shd w:val="clear" w:fill="FFFFFF"/>
          <w:lang w:val="en-US" w:eastAsia="zh-CN"/>
        </w:rPr>
        <w:t xml:space="preserve">中国建设银行股份有限公司盐城城南支行 </w:t>
      </w:r>
      <w:r>
        <w:rPr>
          <w:rFonts w:hint="eastAsia" w:ascii="宋体" w:hAnsi="宋体" w:eastAsia="宋体" w:cs="宋体"/>
          <w:i w:val="0"/>
          <w:iCs w:val="0"/>
          <w:caps w:val="0"/>
          <w:color w:val="333333"/>
          <w:spacing w:val="0"/>
          <w:sz w:val="24"/>
          <w:szCs w:val="24"/>
          <w:shd w:val="clear" w:fill="FFFFFF"/>
          <w:lang w:eastAsia="zh-CN"/>
        </w:rPr>
        <w:t>；账号：32050173503800003127</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 </w:t>
      </w:r>
    </w:p>
    <w:p w14:paraId="0B801A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周主任</w:t>
      </w:r>
    </w:p>
    <w:p w14:paraId="167BC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15895185003</w:t>
      </w:r>
    </w:p>
    <w:p w14:paraId="3A6C5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31B96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201ECA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49DA67CA"/>
    <w:rsid w:val="558C6691"/>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2025-01-25T09:25:55Z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