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20509">
      <w:pPr>
        <w:pStyle w:val="5"/>
        <w:keepNext/>
        <w:keepLines/>
        <w:pageBreakBefore w:val="0"/>
        <w:widowControl/>
        <w:kinsoku/>
        <w:wordWrap/>
        <w:overflowPunct/>
        <w:topLinePunct w:val="0"/>
        <w:autoSpaceDE/>
        <w:autoSpaceDN/>
        <w:bidi w:val="0"/>
        <w:adjustRightInd/>
        <w:snapToGrid w:val="0"/>
        <w:spacing w:before="0" w:after="0" w:line="240" w:lineRule="auto"/>
        <w:jc w:val="center"/>
        <w:textAlignment w:val="baseline"/>
        <w:rPr>
          <w:rStyle w:val="7"/>
          <w:rFonts w:hint="default" w:ascii="宋体" w:hAnsi="宋体" w:eastAsia="宋体" w:cs="宋体"/>
          <w:kern w:val="44"/>
          <w:sz w:val="44"/>
          <w:szCs w:val="44"/>
          <w:highlight w:val="none"/>
          <w:lang w:val="en-US"/>
        </w:rPr>
      </w:pPr>
      <w:r>
        <w:rPr>
          <w:rStyle w:val="7"/>
          <w:rFonts w:hint="eastAsia" w:ascii="宋体" w:hAnsi="宋体" w:eastAsia="宋体" w:cs="宋体"/>
          <w:kern w:val="44"/>
          <w:sz w:val="36"/>
          <w:szCs w:val="44"/>
          <w:highlight w:val="none"/>
          <w:lang w:val="en-US" w:eastAsia="zh-CN"/>
        </w:rPr>
        <w:t>附医医疗物资运输无人机采购项目</w:t>
      </w:r>
      <w:r>
        <w:rPr>
          <w:rStyle w:val="7"/>
          <w:rFonts w:ascii="宋体" w:hAnsi="宋体" w:eastAsia="宋体" w:cs="宋体"/>
          <w:kern w:val="44"/>
          <w:sz w:val="36"/>
          <w:szCs w:val="44"/>
          <w:highlight w:val="none"/>
        </w:rPr>
        <w:t>招标公告</w:t>
      </w:r>
      <w:r>
        <w:rPr>
          <w:rStyle w:val="7"/>
          <w:rFonts w:hint="eastAsia" w:ascii="宋体" w:hAnsi="宋体" w:eastAsia="宋体" w:cs="宋体"/>
          <w:kern w:val="44"/>
          <w:sz w:val="36"/>
          <w:szCs w:val="44"/>
          <w:highlight w:val="none"/>
        </w:rPr>
        <w:t>（</w:t>
      </w:r>
      <w:r>
        <w:rPr>
          <w:rStyle w:val="7"/>
          <w:rFonts w:hint="eastAsia" w:ascii="宋体" w:hAnsi="宋体" w:eastAsia="宋体" w:cs="宋体"/>
          <w:kern w:val="44"/>
          <w:sz w:val="36"/>
          <w:szCs w:val="44"/>
          <w:highlight w:val="none"/>
          <w:lang w:val="en-US"/>
        </w:rPr>
        <w:t>二次</w:t>
      </w:r>
      <w:r>
        <w:rPr>
          <w:rStyle w:val="7"/>
          <w:rFonts w:hint="eastAsia" w:ascii="宋体" w:hAnsi="宋体" w:eastAsia="宋体" w:cs="宋体"/>
          <w:kern w:val="44"/>
          <w:sz w:val="36"/>
          <w:szCs w:val="44"/>
          <w:highlight w:val="none"/>
        </w:rPr>
        <w:t>）</w:t>
      </w:r>
    </w:p>
    <w:p w14:paraId="717E0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一、</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已经批准招标，建设资金已筹措落实。现邀请合格的潜在投标人参加</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的投标报名。</w:t>
      </w:r>
    </w:p>
    <w:p w14:paraId="4C07D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二、项目概况：</w:t>
      </w:r>
    </w:p>
    <w:p w14:paraId="23CAB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1、项目名称：</w:t>
      </w:r>
      <w:r>
        <w:rPr>
          <w:rFonts w:hint="eastAsia" w:cs="宋体"/>
          <w:i w:val="0"/>
          <w:iCs w:val="0"/>
          <w:caps w:val="0"/>
          <w:color w:val="000000"/>
          <w:spacing w:val="0"/>
          <w:kern w:val="0"/>
          <w:sz w:val="24"/>
          <w:szCs w:val="24"/>
          <w:highlight w:val="none"/>
          <w:shd w:val="clear" w:fill="FFFFFF"/>
          <w:lang w:val="en-US" w:eastAsia="zh-CN" w:bidi="ar"/>
        </w:rPr>
        <w:t>附医医疗物资运输无人机采购项目</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27A0B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2、项目地点：江苏省盐南高新区境内</w:t>
      </w:r>
    </w:p>
    <w:p w14:paraId="50B08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3、建设单位：</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p>
    <w:p w14:paraId="69195C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4、质量标准：合格</w:t>
      </w:r>
    </w:p>
    <w:p w14:paraId="07FD9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5、项目规模：约</w:t>
      </w:r>
      <w:r>
        <w:rPr>
          <w:rFonts w:hint="eastAsia" w:cs="宋体"/>
          <w:i w:val="0"/>
          <w:iCs w:val="0"/>
          <w:caps w:val="0"/>
          <w:color w:val="000000"/>
          <w:spacing w:val="0"/>
          <w:kern w:val="0"/>
          <w:sz w:val="24"/>
          <w:szCs w:val="24"/>
          <w:highlight w:val="none"/>
          <w:shd w:val="clear" w:fill="FFFFFF"/>
          <w:lang w:val="en-US" w:eastAsia="zh-CN" w:bidi="ar"/>
        </w:rPr>
        <w:t>29</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万元。</w:t>
      </w:r>
    </w:p>
    <w:p w14:paraId="65BDC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w:t>
      </w:r>
      <w:r>
        <w:rPr>
          <w:rFonts w:hint="eastAsia" w:cs="宋体"/>
          <w:i w:val="0"/>
          <w:iCs w:val="0"/>
          <w:caps w:val="0"/>
          <w:color w:val="000000"/>
          <w:spacing w:val="0"/>
          <w:kern w:val="0"/>
          <w:sz w:val="24"/>
          <w:szCs w:val="24"/>
          <w:highlight w:val="none"/>
          <w:shd w:val="clear" w:fill="FFFFFF"/>
          <w:lang w:val="en-US" w:eastAsia="zh-CN" w:bidi="ar"/>
        </w:rPr>
        <w:t>供货期</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要求：</w:t>
      </w:r>
      <w:r>
        <w:rPr>
          <w:rFonts w:hint="default" w:ascii="宋体" w:hAnsi="宋体" w:eastAsia="宋体" w:cs="宋体"/>
          <w:color w:val="auto"/>
          <w:sz w:val="24"/>
          <w:szCs w:val="24"/>
          <w:highlight w:val="none"/>
          <w:lang w:val="en-US" w:eastAsia="zh-CN"/>
        </w:rPr>
        <w:t>接</w:t>
      </w:r>
      <w:r>
        <w:rPr>
          <w:rFonts w:hint="eastAsia" w:ascii="宋体" w:hAnsi="宋体" w:eastAsia="宋体" w:cs="宋体"/>
          <w:color w:val="auto"/>
          <w:sz w:val="24"/>
          <w:szCs w:val="24"/>
          <w:highlight w:val="none"/>
          <w:lang w:val="en-US" w:eastAsia="zh-CN"/>
        </w:rPr>
        <w:t>招标人</w:t>
      </w:r>
      <w:r>
        <w:rPr>
          <w:rFonts w:hint="default" w:ascii="宋体" w:hAnsi="宋体" w:eastAsia="宋体" w:cs="宋体"/>
          <w:color w:val="auto"/>
          <w:sz w:val="24"/>
          <w:szCs w:val="24"/>
          <w:highlight w:val="none"/>
          <w:lang w:val="en-US" w:eastAsia="zh-CN"/>
        </w:rPr>
        <w:t>通知后</w:t>
      </w:r>
      <w:r>
        <w:rPr>
          <w:rFonts w:hint="eastAsia"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val="en-US" w:eastAsia="zh-CN"/>
        </w:rPr>
        <w:t>完成供货</w:t>
      </w:r>
      <w:r>
        <w:rPr>
          <w:rFonts w:hint="eastAsia" w:cs="宋体"/>
          <w:color w:val="auto"/>
          <w:sz w:val="24"/>
          <w:szCs w:val="24"/>
          <w:highlight w:val="none"/>
          <w:lang w:val="en-US" w:eastAsia="zh-CN"/>
        </w:rPr>
        <w:t>并安装调试</w:t>
      </w:r>
      <w:r>
        <w:rPr>
          <w:rFonts w:hint="eastAsia" w:ascii="宋体" w:hAnsi="宋体" w:eastAsia="宋体" w:cs="宋体"/>
          <w:color w:val="auto"/>
          <w:sz w:val="24"/>
          <w:szCs w:val="24"/>
          <w:highlight w:val="none"/>
          <w:lang w:val="en-US" w:eastAsia="zh-CN"/>
        </w:rPr>
        <w:t>到招标人指定地点</w:t>
      </w:r>
      <w:r>
        <w:rPr>
          <w:rFonts w:hint="default" w:ascii="宋体" w:hAnsi="宋体" w:eastAsia="宋体" w:cs="宋体"/>
          <w:color w:val="auto"/>
          <w:sz w:val="24"/>
          <w:szCs w:val="24"/>
          <w:highlight w:val="none"/>
          <w:lang w:val="en-US" w:eastAsia="zh-CN"/>
        </w:rPr>
        <w:t>，具体服从</w:t>
      </w:r>
      <w:r>
        <w:rPr>
          <w:rFonts w:hint="eastAsia" w:ascii="宋体" w:hAnsi="宋体" w:eastAsia="宋体" w:cs="宋体"/>
          <w:color w:val="auto"/>
          <w:sz w:val="24"/>
          <w:szCs w:val="24"/>
          <w:highlight w:val="none"/>
          <w:lang w:val="en-US" w:eastAsia="zh-CN"/>
        </w:rPr>
        <w:t>招标人实际</w:t>
      </w:r>
      <w:r>
        <w:rPr>
          <w:rFonts w:hint="default" w:ascii="宋体" w:hAnsi="宋体" w:eastAsia="宋体" w:cs="宋体"/>
          <w:color w:val="auto"/>
          <w:sz w:val="24"/>
          <w:szCs w:val="24"/>
          <w:highlight w:val="none"/>
          <w:lang w:val="en-US" w:eastAsia="zh-CN"/>
        </w:rPr>
        <w:t>要求。</w:t>
      </w:r>
    </w:p>
    <w:p w14:paraId="4949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三、招标范围及标段划分</w:t>
      </w:r>
    </w:p>
    <w:p w14:paraId="1DE78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本招标项目为一个标段；主要内容包括（但不限于）：</w:t>
      </w:r>
      <w:r>
        <w:rPr>
          <w:rFonts w:hint="eastAsia" w:cs="宋体"/>
          <w:i w:val="0"/>
          <w:iCs w:val="0"/>
          <w:caps w:val="0"/>
          <w:color w:val="000000"/>
          <w:spacing w:val="0"/>
          <w:kern w:val="0"/>
          <w:sz w:val="24"/>
          <w:szCs w:val="24"/>
          <w:highlight w:val="none"/>
          <w:shd w:val="clear" w:fill="FFFFFF"/>
          <w:lang w:val="en-US" w:eastAsia="zh-CN" w:bidi="ar"/>
        </w:rPr>
        <w:t>附医医疗物资运输无人机采购</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，具体以</w:t>
      </w:r>
      <w:r>
        <w:rPr>
          <w:rFonts w:hint="eastAsia" w:cs="宋体"/>
          <w:i w:val="0"/>
          <w:iCs w:val="0"/>
          <w:caps w:val="0"/>
          <w:color w:val="000000"/>
          <w:spacing w:val="0"/>
          <w:kern w:val="0"/>
          <w:sz w:val="24"/>
          <w:szCs w:val="24"/>
          <w:highlight w:val="none"/>
          <w:shd w:val="clear" w:fill="FFFFFF"/>
          <w:lang w:val="en-US" w:eastAsia="zh-CN" w:bidi="ar"/>
        </w:rPr>
        <w:t>报价清单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及</w:t>
      </w:r>
      <w:r>
        <w:rPr>
          <w:rFonts w:hint="eastAsia" w:cs="宋体"/>
          <w:i w:val="0"/>
          <w:iCs w:val="0"/>
          <w:caps w:val="0"/>
          <w:color w:val="000000"/>
          <w:spacing w:val="0"/>
          <w:kern w:val="0"/>
          <w:sz w:val="24"/>
          <w:szCs w:val="24"/>
          <w:highlight w:val="none"/>
          <w:shd w:val="clear" w:fill="FFFFFF"/>
          <w:lang w:val="en-US" w:eastAsia="zh-CN" w:bidi="ar"/>
        </w:rPr>
        <w:t>招标文件</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要求为准。</w:t>
      </w:r>
    </w:p>
    <w:p w14:paraId="3F0DB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招标人保留对招标范围适当调整的权利。</w:t>
      </w:r>
    </w:p>
    <w:p w14:paraId="08943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四、投标申请人应当具备的主要资格条件：</w:t>
      </w:r>
    </w:p>
    <w:p w14:paraId="4FD5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1、资质等级及范围：投标人必须是在中国境内注册，具有独立完成本次招标项目全部工作内容能力的独立法人。</w:t>
      </w:r>
    </w:p>
    <w:p w14:paraId="63C06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2、项目负责人资质和要求：项目负责人必须为投标人本单位的正式职工。</w:t>
      </w:r>
    </w:p>
    <w:p w14:paraId="67470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3、业绩要求：/</w:t>
      </w:r>
    </w:p>
    <w:p w14:paraId="126B8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4、本次招标不接受联合体投标。</w:t>
      </w:r>
    </w:p>
    <w:p w14:paraId="20C28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5、</w:t>
      </w:r>
      <w:r>
        <w:rPr>
          <w:rFonts w:hint="eastAsia" w:ascii="宋体" w:hAnsi="宋体" w:eastAsia="宋体"/>
          <w:color w:val="auto"/>
          <w:sz w:val="24"/>
          <w:szCs w:val="32"/>
          <w:highlight w:val="none"/>
          <w:lang w:val="en-US" w:eastAsia="zh-CN"/>
        </w:rPr>
        <w:t>投标申请人须保证项目负责人及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w:t>
      </w:r>
      <w:r>
        <w:rPr>
          <w:rFonts w:hint="eastAsia"/>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从2024年1</w:t>
      </w:r>
      <w:r>
        <w:rPr>
          <w:rFonts w:hint="eastAsia"/>
          <w:color w:val="auto"/>
          <w:sz w:val="24"/>
          <w:szCs w:val="32"/>
          <w:highlight w:val="none"/>
          <w:lang w:val="en-US" w:eastAsia="zh-CN"/>
        </w:rPr>
        <w:t>1</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7D9D8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6、信誉要求：</w:t>
      </w:r>
    </w:p>
    <w:p w14:paraId="7BF01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6.1投标人没有被国家、江苏省省级有关部门及盐城市级有关部门暂停招投标或市场准入资格且在公示处罚期内。</w:t>
      </w:r>
    </w:p>
    <w:p w14:paraId="25212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6.2招投标相关单位及个人在招投标活动中存在招标文件正文10.1.1以及10.1.2条失信行为的，在“江苏省建设工程招标网”公示期间，本项目的招标人拒绝其投标。</w:t>
      </w:r>
    </w:p>
    <w:p w14:paraId="30AA7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6.3投标人不得存在：近3年内有行贿犯罪行为且被记录，或者法定代表人有行贿犯罪记录且自记录之日起未超过5年的情形。</w:t>
      </w:r>
    </w:p>
    <w:p w14:paraId="66D13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132E6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6.5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3904D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DA77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五、本项目采用“资格后审”全数入围的办法确定合格投标人。</w:t>
      </w:r>
    </w:p>
    <w:p w14:paraId="4C599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left"/>
        <w:textAlignment w:val="auto"/>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六、本项目评标办法采用“</w:t>
      </w:r>
      <w:r>
        <w:rPr>
          <w:rFonts w:hint="eastAsia" w:cs="宋体"/>
          <w:i w:val="0"/>
          <w:iCs w:val="0"/>
          <w:caps w:val="0"/>
          <w:color w:val="000000"/>
          <w:spacing w:val="0"/>
          <w:kern w:val="0"/>
          <w:sz w:val="24"/>
          <w:szCs w:val="24"/>
          <w:highlight w:val="none"/>
          <w:shd w:val="clear" w:fill="FFFFFF"/>
          <w:lang w:val="en-US" w:eastAsia="zh-CN" w:bidi="ar"/>
        </w:rPr>
        <w:t>合理低价法</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w:t>
      </w:r>
    </w:p>
    <w:p w14:paraId="7305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七</w:t>
      </w:r>
      <w:r>
        <w:rPr>
          <w:rFonts w:hint="eastAsia" w:ascii="宋体" w:hAnsi="宋体" w:eastAsia="宋体" w:cs="宋体"/>
          <w:i w:val="0"/>
          <w:iCs w:val="0"/>
          <w:caps w:val="0"/>
          <w:color w:val="333333"/>
          <w:spacing w:val="0"/>
          <w:sz w:val="24"/>
          <w:szCs w:val="24"/>
          <w:highlight w:val="none"/>
          <w:shd w:val="clear" w:fill="FFFFFF"/>
        </w:rPr>
        <w:t>、招标文件的领取</w:t>
      </w:r>
    </w:p>
    <w:p w14:paraId="72EEB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1、请符合资格条件的投标人</w:t>
      </w:r>
      <w:r>
        <w:rPr>
          <w:rFonts w:hint="eastAsia" w:ascii="宋体" w:hAnsi="宋体" w:eastAsia="宋体" w:cs="宋体"/>
          <w:sz w:val="24"/>
          <w:highlight w:val="none"/>
          <w:lang w:val="en-US" w:eastAsia="zh-CN"/>
        </w:rPr>
        <w:t>于202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21</w:t>
      </w:r>
      <w:r>
        <w:rPr>
          <w:rFonts w:hint="eastAsia" w:ascii="宋体" w:hAnsi="宋体" w:eastAsia="宋体" w:cs="宋体"/>
          <w:sz w:val="24"/>
          <w:highlight w:val="none"/>
          <w:lang w:val="en-US" w:eastAsia="zh-CN"/>
        </w:rPr>
        <w:t>日至202</w:t>
      </w:r>
      <w:r>
        <w:rPr>
          <w:rFonts w:hint="eastAsia" w:cs="宋体"/>
          <w:sz w:val="24"/>
          <w:highlight w:val="none"/>
          <w:lang w:val="en-US" w:eastAsia="zh-CN"/>
        </w:rPr>
        <w:t>5</w:t>
      </w:r>
      <w:r>
        <w:rPr>
          <w:rFonts w:hint="eastAsia" w:ascii="宋体" w:hAnsi="宋体" w:eastAsia="宋体" w:cs="宋体"/>
          <w:sz w:val="24"/>
          <w:highlight w:val="none"/>
          <w:lang w:val="en-US" w:eastAsia="zh-CN"/>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26</w:t>
      </w:r>
      <w:r>
        <w:rPr>
          <w:rFonts w:hint="eastAsia" w:ascii="宋体" w:hAnsi="宋体" w:eastAsia="宋体" w:cs="宋体"/>
          <w:sz w:val="24"/>
          <w:highlight w:val="none"/>
          <w:lang w:val="en-US" w:eastAsia="zh-CN"/>
        </w:rPr>
        <w:t>日（上午</w:t>
      </w:r>
      <w:r>
        <w:rPr>
          <w:rFonts w:hint="eastAsia" w:cs="宋体"/>
          <w:sz w:val="24"/>
          <w:highlight w:val="none"/>
          <w:lang w:val="en-US" w:eastAsia="zh-CN"/>
        </w:rPr>
        <w:t>8</w:t>
      </w:r>
      <w:r>
        <w:rPr>
          <w:rFonts w:hint="eastAsia" w:ascii="宋体" w:hAnsi="宋体" w:eastAsia="宋体" w:cs="宋体"/>
          <w:sz w:val="24"/>
          <w:highlight w:val="none"/>
          <w:lang w:val="en-US" w:eastAsia="zh-CN"/>
        </w:rPr>
        <w:t>：</w:t>
      </w:r>
      <w:r>
        <w:rPr>
          <w:rFonts w:hint="eastAsia" w:cs="宋体"/>
          <w:sz w:val="24"/>
          <w:highlight w:val="none"/>
          <w:lang w:val="en-US" w:eastAsia="zh-CN"/>
        </w:rPr>
        <w:t>3</w:t>
      </w:r>
      <w:r>
        <w:rPr>
          <w:rFonts w:hint="eastAsia" w:ascii="宋体" w:hAnsi="宋体" w:eastAsia="宋体" w:cs="宋体"/>
          <w:sz w:val="24"/>
          <w:highlight w:val="none"/>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highlight w:val="none"/>
          <w:lang w:val="en-US" w:eastAsia="zh-CN"/>
        </w:rPr>
        <w:t>获取</w:t>
      </w:r>
      <w:r>
        <w:rPr>
          <w:rFonts w:hint="eastAsia" w:ascii="宋体" w:hAnsi="宋体" w:cs="宋体"/>
          <w:sz w:val="24"/>
          <w:highlight w:val="none"/>
          <w:lang w:val="en-US" w:eastAsia="zh-CN"/>
        </w:rPr>
        <w:t>招标文件</w:t>
      </w:r>
      <w:r>
        <w:rPr>
          <w:rFonts w:hint="eastAsia" w:ascii="宋体" w:hAnsi="宋体" w:eastAsia="宋体" w:cs="宋体"/>
          <w:sz w:val="24"/>
          <w:highlight w:val="none"/>
          <w:lang w:val="en-US" w:eastAsia="zh-CN"/>
        </w:rPr>
        <w:t>，逾期的不予接收</w:t>
      </w:r>
      <w:r>
        <w:rPr>
          <w:rFonts w:hint="eastAsia" w:ascii="宋体" w:hAnsi="宋体" w:eastAsia="宋体" w:cs="宋体"/>
          <w:i w:val="0"/>
          <w:iCs w:val="0"/>
          <w:caps w:val="0"/>
          <w:color w:val="333333"/>
          <w:spacing w:val="0"/>
          <w:sz w:val="24"/>
          <w:szCs w:val="24"/>
          <w:highlight w:val="none"/>
          <w:shd w:val="clear" w:fill="FFFFFF"/>
        </w:rPr>
        <w:t>。</w:t>
      </w:r>
    </w:p>
    <w:p w14:paraId="078D9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2、投标文件的递交截止时间（开标时间）：202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sz w:val="24"/>
          <w:highlight w:val="none"/>
          <w:lang w:val="en-US" w:eastAsia="zh-CN"/>
        </w:rPr>
        <w:t>2</w:t>
      </w:r>
      <w:r>
        <w:rPr>
          <w:rFonts w:hint="eastAsia" w:ascii="宋体" w:hAnsi="宋体" w:eastAsia="宋体" w:cs="宋体"/>
          <w:sz w:val="24"/>
          <w:highlight w:val="none"/>
          <w:lang w:val="en-US" w:eastAsia="zh-CN"/>
        </w:rPr>
        <w:t>月</w:t>
      </w:r>
      <w:r>
        <w:rPr>
          <w:rFonts w:hint="eastAsia" w:cs="宋体"/>
          <w:sz w:val="24"/>
          <w:highlight w:val="none"/>
          <w:lang w:val="en-US" w:eastAsia="zh-CN"/>
        </w:rPr>
        <w:t>28</w:t>
      </w:r>
      <w:r>
        <w:rPr>
          <w:rFonts w:hint="eastAsia" w:ascii="宋体" w:hAnsi="宋体" w:eastAsia="宋体" w:cs="宋体"/>
          <w:sz w:val="24"/>
          <w:highlight w:val="none"/>
          <w:lang w:val="en-US" w:eastAsia="zh-CN"/>
        </w:rPr>
        <w:t>日</w:t>
      </w:r>
      <w:r>
        <w:rPr>
          <w:rFonts w:hint="eastAsia" w:cs="宋体"/>
          <w:sz w:val="24"/>
          <w:highlight w:val="none"/>
          <w:lang w:val="en-US" w:eastAsia="zh-CN"/>
        </w:rPr>
        <w:t>15：00</w:t>
      </w:r>
      <w:r>
        <w:rPr>
          <w:rFonts w:hint="eastAsia" w:ascii="宋体" w:hAnsi="宋体" w:eastAsia="宋体" w:cs="宋体"/>
          <w:i w:val="0"/>
          <w:iCs w:val="0"/>
          <w:caps w:val="0"/>
          <w:color w:val="333333"/>
          <w:spacing w:val="0"/>
          <w:sz w:val="24"/>
          <w:szCs w:val="24"/>
          <w:highlight w:val="none"/>
          <w:shd w:val="clear" w:fill="FFFFFF"/>
        </w:rPr>
        <w:t>时。</w:t>
      </w:r>
    </w:p>
    <w:p w14:paraId="6E53D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八</w:t>
      </w:r>
      <w:r>
        <w:rPr>
          <w:rFonts w:hint="eastAsia" w:ascii="宋体" w:hAnsi="宋体" w:eastAsia="宋体" w:cs="宋体"/>
          <w:i w:val="0"/>
          <w:iCs w:val="0"/>
          <w:caps w:val="0"/>
          <w:color w:val="333333"/>
          <w:spacing w:val="0"/>
          <w:sz w:val="24"/>
          <w:szCs w:val="24"/>
          <w:highlight w:val="none"/>
          <w:shd w:val="clear" w:fill="FFFFFF"/>
        </w:rPr>
        <w:t>、投标保证金的缴纳与退还</w:t>
      </w:r>
    </w:p>
    <w:p w14:paraId="212C5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highlight w:val="none"/>
          <w:shd w:val="clear" w:fill="FFFFFF"/>
        </w:rPr>
        <w:t>。</w:t>
      </w:r>
    </w:p>
    <w:p w14:paraId="68460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.2本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投标保证金数额为人民币</w:t>
      </w:r>
      <w:r>
        <w:rPr>
          <w:rFonts w:hint="eastAsia" w:cs="宋体"/>
          <w:i w:val="0"/>
          <w:iCs w:val="0"/>
          <w:caps w:val="0"/>
          <w:color w:val="333333"/>
          <w:spacing w:val="0"/>
          <w:sz w:val="24"/>
          <w:szCs w:val="24"/>
          <w:highlight w:val="none"/>
          <w:shd w:val="clear" w:fill="FFFFFF"/>
          <w:lang w:val="en-US" w:eastAsia="zh-CN"/>
        </w:rPr>
        <w:t>叁仟元</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¥3000.00</w:t>
      </w:r>
      <w:r>
        <w:rPr>
          <w:rFonts w:hint="eastAsia" w:ascii="宋体" w:hAnsi="宋体" w:eastAsia="宋体" w:cs="宋体"/>
          <w:i w:val="0"/>
          <w:iCs w:val="0"/>
          <w:caps w:val="0"/>
          <w:color w:val="333333"/>
          <w:spacing w:val="0"/>
          <w:sz w:val="24"/>
          <w:szCs w:val="24"/>
          <w:highlight w:val="none"/>
          <w:shd w:val="clear" w:fill="FFFFFF"/>
        </w:rPr>
        <w:t>）元。投标人须在本</w:t>
      </w:r>
      <w:r>
        <w:rPr>
          <w:rFonts w:hint="eastAsia" w:ascii="宋体" w:hAnsi="宋体" w:eastAsia="宋体" w:cs="宋体"/>
          <w:i w:val="0"/>
          <w:iCs w:val="0"/>
          <w:caps w:val="0"/>
          <w:color w:val="333333"/>
          <w:spacing w:val="0"/>
          <w:sz w:val="24"/>
          <w:szCs w:val="24"/>
          <w:highlight w:val="none"/>
          <w:shd w:val="clear" w:fill="FFFFFF"/>
          <w:lang w:val="en-US" w:eastAsia="zh-CN"/>
        </w:rPr>
        <w:t>项目</w:t>
      </w:r>
      <w:r>
        <w:rPr>
          <w:rFonts w:hint="eastAsia" w:ascii="宋体" w:hAnsi="宋体" w:eastAsia="宋体" w:cs="宋体"/>
          <w:i w:val="0"/>
          <w:iCs w:val="0"/>
          <w:caps w:val="0"/>
          <w:color w:val="333333"/>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30BF6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8.3</w:t>
      </w:r>
      <w:r>
        <w:rPr>
          <w:rFonts w:hint="eastAsia" w:ascii="宋体" w:hAnsi="宋体" w:eastAsia="宋体" w:cs="宋体"/>
          <w:i w:val="0"/>
          <w:iCs w:val="0"/>
          <w:caps w:val="0"/>
          <w:color w:val="333333"/>
          <w:spacing w:val="0"/>
          <w:sz w:val="24"/>
          <w:szCs w:val="24"/>
          <w:highlight w:val="none"/>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highlight w:val="none"/>
          <w:shd w:val="clear" w:fill="FFFFFF"/>
          <w:lang w:val="en-US" w:eastAsia="zh-CN"/>
        </w:rPr>
        <w:t>、转账、银行</w:t>
      </w:r>
      <w:r>
        <w:rPr>
          <w:rFonts w:hint="eastAsia" w:ascii="宋体" w:hAnsi="宋体" w:eastAsia="宋体" w:cs="宋体"/>
          <w:i w:val="0"/>
          <w:iCs w:val="0"/>
          <w:caps w:val="0"/>
          <w:color w:val="333333"/>
          <w:spacing w:val="0"/>
          <w:sz w:val="24"/>
          <w:szCs w:val="24"/>
          <w:highlight w:val="none"/>
          <w:shd w:val="clear" w:fill="FFFFFF"/>
        </w:rPr>
        <w:t>保函</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保险机构</w:t>
      </w:r>
      <w:r>
        <w:rPr>
          <w:rFonts w:hint="eastAsia" w:ascii="宋体" w:hAnsi="宋体" w:eastAsia="宋体" w:cs="宋体"/>
          <w:i w:val="0"/>
          <w:iCs w:val="0"/>
          <w:caps w:val="0"/>
          <w:color w:val="333333"/>
          <w:spacing w:val="0"/>
          <w:sz w:val="24"/>
          <w:szCs w:val="24"/>
          <w:highlight w:val="none"/>
          <w:shd w:val="clear" w:fill="FFFFFF"/>
        </w:rPr>
        <w:t>保单</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b/>
          <w:bCs/>
          <w:kern w:val="0"/>
          <w:sz w:val="24"/>
          <w:szCs w:val="24"/>
          <w:highlight w:val="none"/>
          <w:shd w:val="clear" w:color="auto" w:fill="FFFFFF"/>
        </w:rPr>
        <w:t>信用报告及信用承诺函</w:t>
      </w:r>
      <w:r>
        <w:rPr>
          <w:rFonts w:hint="eastAsia" w:ascii="宋体" w:hAnsi="宋体" w:eastAsia="宋体" w:cs="宋体"/>
          <w:i w:val="0"/>
          <w:iCs w:val="0"/>
          <w:caps w:val="0"/>
          <w:color w:val="333333"/>
          <w:spacing w:val="0"/>
          <w:sz w:val="24"/>
          <w:szCs w:val="24"/>
          <w:highlight w:val="none"/>
          <w:shd w:val="clear" w:fill="FFFFFF"/>
          <w:lang w:val="en-US" w:eastAsia="zh-CN"/>
        </w:rPr>
        <w:t>等</w:t>
      </w:r>
      <w:r>
        <w:rPr>
          <w:rFonts w:hint="eastAsia" w:ascii="宋体" w:hAnsi="宋体" w:eastAsia="宋体" w:cs="宋体"/>
          <w:i w:val="0"/>
          <w:iCs w:val="0"/>
          <w:caps w:val="0"/>
          <w:color w:val="333333"/>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highlight w:val="none"/>
          <w:shd w:val="clear" w:fill="FFFFFF"/>
          <w:lang w:eastAsia="zh-CN"/>
        </w:rPr>
        <w:t>（开户名：</w:t>
      </w:r>
      <w:r>
        <w:rPr>
          <w:rFonts w:hint="eastAsia" w:cs="宋体"/>
          <w:i w:val="0"/>
          <w:iCs w:val="0"/>
          <w:caps w:val="0"/>
          <w:color w:val="333333"/>
          <w:spacing w:val="0"/>
          <w:sz w:val="24"/>
          <w:szCs w:val="24"/>
          <w:highlight w:val="none"/>
          <w:shd w:val="clear" w:fill="FFFFFF"/>
          <w:lang w:val="en-US" w:eastAsia="zh-CN"/>
        </w:rPr>
        <w:t>盐城市大数据产业科技有限公司</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eastAsia="zh-CN"/>
        </w:rPr>
        <w:t>；开户行：</w:t>
      </w:r>
      <w:r>
        <w:rPr>
          <w:rFonts w:hint="eastAsia" w:ascii="宋体" w:hAnsi="宋体" w:eastAsia="宋体" w:cs="宋体"/>
          <w:i w:val="0"/>
          <w:iCs w:val="0"/>
          <w:caps w:val="0"/>
          <w:color w:val="333333"/>
          <w:spacing w:val="0"/>
          <w:sz w:val="24"/>
          <w:szCs w:val="24"/>
          <w:highlight w:val="none"/>
          <w:shd w:val="clear" w:fill="FFFFFF"/>
          <w:lang w:val="en-US" w:eastAsia="zh-CN"/>
        </w:rPr>
        <w:t xml:space="preserve">中信银行盐城分行 </w:t>
      </w:r>
      <w:r>
        <w:rPr>
          <w:rFonts w:hint="eastAsia" w:ascii="宋体" w:hAnsi="宋体" w:eastAsia="宋体" w:cs="宋体"/>
          <w:i w:val="0"/>
          <w:iCs w:val="0"/>
          <w:caps w:val="0"/>
          <w:color w:val="333333"/>
          <w:spacing w:val="0"/>
          <w:sz w:val="24"/>
          <w:szCs w:val="24"/>
          <w:highlight w:val="none"/>
          <w:shd w:val="clear" w:fill="FFFFFF"/>
          <w:lang w:eastAsia="zh-CN"/>
        </w:rPr>
        <w:t>；账号：</w:t>
      </w:r>
      <w:r>
        <w:rPr>
          <w:rFonts w:hint="eastAsia" w:ascii="宋体" w:hAnsi="宋体" w:eastAsia="宋体" w:cs="宋体"/>
          <w:i w:val="0"/>
          <w:iCs w:val="0"/>
          <w:caps w:val="0"/>
          <w:color w:val="333333"/>
          <w:spacing w:val="0"/>
          <w:sz w:val="24"/>
          <w:szCs w:val="24"/>
          <w:highlight w:val="none"/>
          <w:shd w:val="clear" w:fill="FFFFFF"/>
          <w:lang w:val="en-US" w:eastAsia="zh-CN"/>
        </w:rPr>
        <w:t xml:space="preserve">  8110501012702149860  </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eastAsia="zh-CN"/>
        </w:rPr>
        <w:t>。</w:t>
      </w:r>
    </w:p>
    <w:p w14:paraId="6CE2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8.3.1采用银行汇票、本票、保函、电汇、转账、银行保函、保险机构保单缴纳投标保证金的，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b/>
          <w:bCs/>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cs="宋体"/>
          <w:i w:val="0"/>
          <w:iCs w:val="0"/>
          <w:caps w:val="0"/>
          <w:color w:val="333333"/>
          <w:spacing w:val="0"/>
          <w:sz w:val="24"/>
          <w:szCs w:val="24"/>
          <w:highlight w:val="none"/>
          <w:shd w:val="clear" w:fill="FFFFFF"/>
          <w:lang w:val="en-US" w:eastAsia="zh-CN"/>
        </w:rPr>
        <w:t>3.2</w:t>
      </w:r>
      <w:r>
        <w:rPr>
          <w:rFonts w:hint="eastAsia" w:ascii="宋体" w:hAnsi="宋体" w:eastAsia="宋体" w:cs="宋体"/>
          <w:i w:val="0"/>
          <w:iCs w:val="0"/>
          <w:caps w:val="0"/>
          <w:color w:val="333333"/>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highlight w:val="none"/>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highlight w:val="none"/>
          <w:shd w:val="clear" w:fill="FFFFFF"/>
          <w:lang w:val="en-US" w:eastAsia="zh-CN"/>
        </w:rPr>
        <w:t>，且信用报告概述页等内容通过“信用盐城网”可查证。</w:t>
      </w:r>
    </w:p>
    <w:p w14:paraId="692D1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8.3.3信用承诺替代投标保证金。本工程接受投标人以“投标保证金信用承诺函”方式替代投标保证金，投标保证金信用承诺函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highlight w:val="none"/>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highlight w:val="none"/>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cs="宋体"/>
          <w:b w:val="0"/>
          <w:bCs w:val="0"/>
          <w:i w:val="0"/>
          <w:iCs w:val="0"/>
          <w:caps w:val="0"/>
          <w:color w:val="333333"/>
          <w:spacing w:val="0"/>
          <w:sz w:val="24"/>
          <w:szCs w:val="24"/>
          <w:highlight w:val="none"/>
          <w:shd w:val="clear" w:fill="FFFFFF"/>
          <w:lang w:val="en-US" w:eastAsia="zh-CN"/>
        </w:rPr>
      </w:pPr>
      <w:r>
        <w:rPr>
          <w:rFonts w:hint="eastAsia" w:cs="宋体"/>
          <w:b w:val="0"/>
          <w:bCs w:val="0"/>
          <w:i w:val="0"/>
          <w:iCs w:val="0"/>
          <w:caps w:val="0"/>
          <w:color w:val="333333"/>
          <w:spacing w:val="0"/>
          <w:sz w:val="24"/>
          <w:szCs w:val="24"/>
          <w:highlight w:val="none"/>
          <w:shd w:val="clear" w:fill="FFFFFF"/>
          <w:lang w:val="en-US" w:eastAsia="zh-CN"/>
        </w:rPr>
        <w:t>采用信用承诺替代投标保证金的，不免除投标人违法、违规、违约责任的义务。</w:t>
      </w:r>
    </w:p>
    <w:p w14:paraId="759E8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b/>
          <w:bCs/>
          <w:i w:val="0"/>
          <w:iCs w:val="0"/>
          <w:caps w:val="0"/>
          <w:color w:val="333333"/>
          <w:spacing w:val="0"/>
          <w:sz w:val="24"/>
          <w:szCs w:val="24"/>
          <w:highlight w:val="none"/>
          <w:shd w:val="clear" w:fill="FFFFFF"/>
          <w:lang w:val="en-US" w:eastAsia="zh-CN"/>
        </w:rPr>
        <w:t>8.4</w:t>
      </w:r>
      <w:r>
        <w:rPr>
          <w:rFonts w:hint="eastAsia" w:ascii="宋体" w:hAnsi="宋体" w:eastAsia="宋体" w:cs="宋体"/>
          <w:b/>
          <w:bCs/>
          <w:i w:val="0"/>
          <w:iCs w:val="0"/>
          <w:caps w:val="0"/>
          <w:color w:val="333333"/>
          <w:spacing w:val="0"/>
          <w:sz w:val="24"/>
          <w:szCs w:val="24"/>
          <w:highlight w:val="none"/>
          <w:shd w:val="clear" w:fill="FFFFFF"/>
        </w:rPr>
        <w:t>未按上述要求交纳投标保证金的，经评标委员会认定后，其投标文件为无效投标文件。</w:t>
      </w:r>
    </w:p>
    <w:p w14:paraId="4D3B5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rPr>
        <w:t>特别提醒：以个人、企业的办事处、分公司、子公司名义或从他人账户、投标人企业的其他账户缴纳的投标保证金无效。</w:t>
      </w:r>
    </w:p>
    <w:p w14:paraId="7867B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投标保证金的退还</w:t>
      </w:r>
    </w:p>
    <w:p w14:paraId="194F6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.1有投诉(异议)的项目，所有投标人投标保证金一律暂不退还。</w:t>
      </w:r>
    </w:p>
    <w:p w14:paraId="4859C7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highlight w:val="none"/>
          <w:shd w:val="clear" w:fill="FFFFFF"/>
          <w:lang w:val="en-US" w:eastAsia="zh-CN"/>
        </w:rPr>
        <w:t>部门</w:t>
      </w:r>
      <w:r>
        <w:rPr>
          <w:rFonts w:hint="eastAsia" w:ascii="宋体" w:hAnsi="宋体" w:eastAsia="宋体" w:cs="宋体"/>
          <w:i w:val="0"/>
          <w:iCs w:val="0"/>
          <w:caps w:val="0"/>
          <w:color w:val="333333"/>
          <w:spacing w:val="0"/>
          <w:sz w:val="24"/>
          <w:szCs w:val="24"/>
          <w:highlight w:val="none"/>
          <w:shd w:val="clear" w:fill="FFFFFF"/>
        </w:rPr>
        <w:t>存档后，办理退款手续。</w:t>
      </w:r>
    </w:p>
    <w:p w14:paraId="6FBF6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.2保证金退还时间：</w:t>
      </w:r>
    </w:p>
    <w:p w14:paraId="6EC31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8</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.3有下列情形之一的，投标保证金将不予退还：</w:t>
      </w:r>
    </w:p>
    <w:p w14:paraId="5CDB5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①投标人在规定的投标有效期内撤销或修改其投标文件的；</w:t>
      </w:r>
    </w:p>
    <w:p w14:paraId="79594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②中标人无正当理由拒绝签订合同；</w:t>
      </w:r>
    </w:p>
    <w:p w14:paraId="69DBA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③中标人弄虚作假骗取中标，其他投标虚假、恶意投诉或反映，干扰招投标活动的；</w:t>
      </w:r>
      <w:bookmarkStart w:id="0" w:name="_GoBack"/>
      <w:bookmarkEnd w:id="0"/>
    </w:p>
    <w:p w14:paraId="36BD3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3992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九</w:t>
      </w:r>
      <w:r>
        <w:rPr>
          <w:rFonts w:hint="eastAsia" w:ascii="宋体" w:hAnsi="宋体" w:eastAsia="宋体" w:cs="宋体"/>
          <w:i w:val="0"/>
          <w:iCs w:val="0"/>
          <w:caps w:val="0"/>
          <w:color w:val="333333"/>
          <w:spacing w:val="0"/>
          <w:sz w:val="24"/>
          <w:szCs w:val="24"/>
          <w:highlight w:val="none"/>
          <w:shd w:val="clear" w:fill="FFFFFF"/>
        </w:rPr>
        <w:t>、本项目严禁挂靠、转包，一经核实挂靠、转包的，将被取消投标、中标资格，并按相关规定进行处罚，直至建议有关部门吊销资质证书。</w:t>
      </w:r>
    </w:p>
    <w:p w14:paraId="71690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cs="宋体"/>
          <w:i w:val="0"/>
          <w:iCs w:val="0"/>
          <w:caps w:val="0"/>
          <w:color w:val="333333"/>
          <w:spacing w:val="0"/>
          <w:sz w:val="24"/>
          <w:szCs w:val="24"/>
          <w:highlight w:val="none"/>
          <w:shd w:val="clear" w:fill="FFFFFF"/>
          <w:lang w:val="en-US" w:eastAsia="zh-CN"/>
        </w:rPr>
        <w:t>十</w:t>
      </w:r>
      <w:r>
        <w:rPr>
          <w:rFonts w:hint="eastAsia" w:ascii="宋体" w:hAnsi="宋体" w:eastAsia="宋体" w:cs="宋体"/>
          <w:i w:val="0"/>
          <w:iCs w:val="0"/>
          <w:caps w:val="0"/>
          <w:color w:val="333333"/>
          <w:spacing w:val="0"/>
          <w:sz w:val="24"/>
          <w:szCs w:val="24"/>
          <w:highlight w:val="none"/>
          <w:shd w:val="clear" w:fill="FFFFFF"/>
        </w:rPr>
        <w:t>、联系方式</w:t>
      </w:r>
    </w:p>
    <w:p w14:paraId="3780A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招标人：</w:t>
      </w:r>
      <w:r>
        <w:rPr>
          <w:rFonts w:hint="eastAsia" w:cs="宋体"/>
          <w:i w:val="0"/>
          <w:iCs w:val="0"/>
          <w:caps w:val="0"/>
          <w:color w:val="000000"/>
          <w:spacing w:val="0"/>
          <w:kern w:val="0"/>
          <w:sz w:val="24"/>
          <w:szCs w:val="24"/>
          <w:highlight w:val="none"/>
          <w:shd w:val="clear" w:fill="FFFFFF"/>
          <w:lang w:val="en-US" w:eastAsia="zh-CN" w:bidi="ar"/>
        </w:rPr>
        <w:t>盐城市大数据产业科技有限公司</w:t>
      </w:r>
      <w:r>
        <w:rPr>
          <w:rFonts w:hint="eastAsia" w:ascii="宋体" w:hAnsi="宋体" w:eastAsia="宋体" w:cs="宋体"/>
          <w:i w:val="0"/>
          <w:iCs w:val="0"/>
          <w:caps w:val="0"/>
          <w:color w:val="333333"/>
          <w:spacing w:val="0"/>
          <w:sz w:val="24"/>
          <w:szCs w:val="24"/>
          <w:highlight w:val="none"/>
          <w:shd w:val="clear" w:fill="FFFFFF"/>
        </w:rPr>
        <w:t> </w:t>
      </w:r>
    </w:p>
    <w:p w14:paraId="2545C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联系人：李主任</w:t>
      </w:r>
    </w:p>
    <w:p w14:paraId="37680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联系电话：15705109890</w:t>
      </w:r>
    </w:p>
    <w:p w14:paraId="3A6C5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 </w:t>
      </w:r>
    </w:p>
    <w:p w14:paraId="631B9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招标代理机构：</w:t>
      </w:r>
      <w:r>
        <w:rPr>
          <w:rFonts w:hint="eastAsia" w:ascii="宋体" w:hAnsi="宋体" w:eastAsia="宋体" w:cs="宋体"/>
          <w:i w:val="0"/>
          <w:iCs w:val="0"/>
          <w:caps w:val="0"/>
          <w:color w:val="333333"/>
          <w:spacing w:val="0"/>
          <w:sz w:val="24"/>
          <w:szCs w:val="24"/>
          <w:highlight w:val="none"/>
          <w:shd w:val="clear" w:fill="FFFFFF"/>
          <w:lang w:val="en-US" w:eastAsia="zh-CN"/>
        </w:rPr>
        <w:t>江苏建博工程管理咨询有限公司</w:t>
      </w:r>
    </w:p>
    <w:p w14:paraId="54742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ascii="宋体" w:hAnsi="宋体" w:eastAsia="宋体" w:cs="宋体"/>
          <w:i w:val="0"/>
          <w:iCs w:val="0"/>
          <w:caps w:val="0"/>
          <w:color w:val="333333"/>
          <w:spacing w:val="0"/>
          <w:sz w:val="24"/>
          <w:szCs w:val="24"/>
          <w:highlight w:val="none"/>
          <w:shd w:val="clear" w:fill="FFFFFF"/>
          <w:lang w:val="en-US" w:eastAsia="zh-CN"/>
        </w:rPr>
        <w:t>孙女士</w:t>
      </w:r>
    </w:p>
    <w:p w14:paraId="7FA53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15605108891</w:t>
      </w:r>
    </w:p>
    <w:p w14:paraId="6F9C7555">
      <w:pPr>
        <w:snapToGrid w:val="0"/>
        <w:textAlignment w:val="baseline"/>
        <w:rPr>
          <w:rStyle w:val="7"/>
          <w:rFonts w:ascii="宋体" w:hAnsi="宋体" w:eastAsia="宋体"/>
          <w:highlight w:val="none"/>
        </w:rPr>
      </w:pPr>
    </w:p>
    <w:p w14:paraId="22A572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SansH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155238F"/>
    <w:rsid w:val="596B2330"/>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
    <w:name w:val="UserStyle_2"/>
    <w:basedOn w:val="6"/>
    <w:next w:val="1"/>
    <w:autoRedefine/>
    <w:qFormat/>
    <w:uiPriority w:val="0"/>
    <w:pPr>
      <w:keepLines/>
      <w:tabs>
        <w:tab w:val="left" w:pos="420"/>
        <w:tab w:val="left" w:pos="720"/>
      </w:tabs>
      <w:spacing w:before="340" w:after="330" w:line="578" w:lineRule="auto"/>
      <w:ind w:left="0" w:firstLine="0"/>
    </w:pPr>
    <w:rPr>
      <w:rFonts w:ascii="Times New Roman"/>
      <w:b/>
      <w:bCs/>
      <w:kern w:val="44"/>
      <w:sz w:val="44"/>
      <w:szCs w:val="44"/>
    </w:rPr>
  </w:style>
  <w:style w:type="paragraph" w:customStyle="1" w:styleId="6">
    <w:name w:val="Heading1"/>
    <w:basedOn w:val="1"/>
    <w:next w:val="1"/>
    <w:autoRedefine/>
    <w:qFormat/>
    <w:uiPriority w:val="0"/>
    <w:pPr>
      <w:keepNext/>
      <w:tabs>
        <w:tab w:val="left" w:pos="420"/>
        <w:tab w:val="left" w:pos="720"/>
      </w:tabs>
      <w:spacing w:line="216" w:lineRule="auto"/>
      <w:ind w:left="720" w:hanging="720"/>
      <w:textAlignment w:val="baseline"/>
    </w:pPr>
    <w:rPr>
      <w:rFonts w:ascii="宋体" w:eastAsia="宋体"/>
    </w:rPr>
  </w:style>
  <w:style w:type="character" w:customStyle="1" w:styleId="7">
    <w:name w:val="NormalCharacter"/>
    <w:autoRedefine/>
    <w:semiHidden/>
    <w:qFormat/>
    <w:uiPriority w:val="0"/>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3168</Words>
  <Characters>3308</Characters>
  <Lines>0</Lines>
  <Paragraphs>0</Paragraphs>
  <TotalTime>4</TotalTime>
  <ScaleCrop>false</ScaleCrop>
  <LinksUpToDate>false</LinksUpToDate>
  <CharactersWithSpaces>3322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2025-02-20T13:56:59Z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