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370DA">
      <w:pPr>
        <w:pStyle w:val="6"/>
        <w:spacing w:before="120" w:after="0" w:line="480" w:lineRule="auto"/>
        <w:jc w:val="center"/>
        <w:rPr>
          <w:rFonts w:hint="eastAsia" w:ascii="宋体" w:hAnsi="宋体" w:cs="宋体"/>
          <w:color w:val="auto"/>
          <w:highlight w:val="none"/>
        </w:rPr>
      </w:pPr>
      <w:r>
        <w:rPr>
          <w:rFonts w:hint="eastAsia" w:ascii="宋体" w:hAnsi="宋体" w:cs="宋体"/>
          <w:color w:val="auto"/>
          <w:sz w:val="36"/>
          <w:highlight w:val="none"/>
        </w:rPr>
        <w:t>盐城市政务云数据中心承载能力检测项目招标公告</w:t>
      </w:r>
    </w:p>
    <w:p w14:paraId="2F96DBC0">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一、招标条件</w:t>
      </w:r>
    </w:p>
    <w:p w14:paraId="7491AEF2">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盐城市政务云数据中心承载能力检测项目</w:t>
      </w:r>
      <w:r>
        <w:rPr>
          <w:rFonts w:hint="eastAsia" w:ascii="宋体" w:hAnsi="宋体" w:eastAsia="宋体" w:cs="宋体"/>
          <w:color w:val="auto"/>
          <w:sz w:val="21"/>
          <w:szCs w:val="21"/>
          <w:highlight w:val="none"/>
        </w:rPr>
        <w:t>已经批准建设，所需资金来源自筹并已落实。已具备招标条件，现对该项目进行公开招标。本次招标对投标人的资格审查，采用资格后审方法选择合格的投标申请人参加投标。</w:t>
      </w:r>
    </w:p>
    <w:p w14:paraId="2F8FD5F0">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二、项目概况</w:t>
      </w:r>
    </w:p>
    <w:p w14:paraId="23D153C3">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盐城市政务云数据中心承载能力检测项目</w:t>
      </w:r>
      <w:r>
        <w:rPr>
          <w:rFonts w:hint="eastAsia" w:ascii="宋体" w:hAnsi="宋体" w:eastAsia="宋体" w:cs="宋体"/>
          <w:color w:val="auto"/>
          <w:sz w:val="21"/>
          <w:szCs w:val="21"/>
          <w:highlight w:val="none"/>
        </w:rPr>
        <w:t>。</w:t>
      </w:r>
    </w:p>
    <w:p w14:paraId="5BBE6387">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2、建设单位：</w:t>
      </w:r>
      <w:r>
        <w:rPr>
          <w:rFonts w:hint="eastAsia" w:ascii="宋体" w:hAnsi="宋体" w:eastAsia="宋体" w:cs="宋体"/>
          <w:color w:val="auto"/>
          <w:sz w:val="21"/>
          <w:szCs w:val="21"/>
          <w:highlight w:val="none"/>
          <w:lang w:eastAsia="zh-CN"/>
        </w:rPr>
        <w:t>盐城市大数据产业科技有限公司</w:t>
      </w:r>
      <w:r>
        <w:rPr>
          <w:rFonts w:hint="eastAsia" w:ascii="宋体" w:hAnsi="宋体" w:eastAsia="宋体" w:cs="宋体"/>
          <w:color w:val="auto"/>
          <w:sz w:val="21"/>
          <w:szCs w:val="21"/>
          <w:highlight w:val="none"/>
        </w:rPr>
        <w:t>。</w:t>
      </w:r>
    </w:p>
    <w:p w14:paraId="7DA0F95F">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盐城市政务云数据中心</w:t>
      </w:r>
      <w:r>
        <w:rPr>
          <w:rFonts w:hint="eastAsia" w:ascii="宋体" w:hAnsi="宋体" w:eastAsia="宋体" w:cs="宋体"/>
          <w:color w:val="auto"/>
          <w:sz w:val="21"/>
          <w:szCs w:val="21"/>
          <w:highlight w:val="none"/>
        </w:rPr>
        <w:t>。</w:t>
      </w:r>
    </w:p>
    <w:p w14:paraId="64B0AFAE">
      <w:pPr>
        <w:widowControl/>
        <w:spacing w:line="48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4、项目规模：</w:t>
      </w:r>
      <w:r>
        <w:rPr>
          <w:rFonts w:hint="eastAsia" w:ascii="宋体" w:hAnsi="宋体" w:eastAsia="宋体" w:cs="宋体"/>
          <w:color w:val="auto"/>
          <w:sz w:val="21"/>
          <w:szCs w:val="21"/>
          <w:highlight w:val="none"/>
          <w:lang w:val="en-US" w:eastAsia="zh-CN"/>
        </w:rPr>
        <w:t>检测费用</w:t>
      </w:r>
      <w:r>
        <w:rPr>
          <w:rFonts w:hint="eastAsia" w:ascii="宋体" w:hAnsi="宋体" w:eastAsia="宋体" w:cs="宋体"/>
          <w:color w:val="auto"/>
          <w:sz w:val="21"/>
          <w:szCs w:val="21"/>
          <w:highlight w:val="none"/>
          <w:lang w:eastAsia="zh-CN"/>
        </w:rPr>
        <w:t xml:space="preserve">约 </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万元。</w:t>
      </w:r>
    </w:p>
    <w:p w14:paraId="0BE6C797">
      <w:pPr>
        <w:widowControl/>
        <w:spacing w:line="48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5、质量要求：</w:t>
      </w:r>
      <w:r>
        <w:rPr>
          <w:rFonts w:hint="eastAsia" w:ascii="宋体" w:hAnsi="宋体" w:eastAsia="宋体" w:cs="宋体"/>
          <w:color w:val="auto"/>
          <w:sz w:val="21"/>
          <w:szCs w:val="21"/>
          <w:highlight w:val="none"/>
          <w:lang w:val="en-US" w:eastAsia="zh-CN"/>
        </w:rPr>
        <w:t>合格，具体满足招标人要求</w:t>
      </w:r>
      <w:r>
        <w:rPr>
          <w:rFonts w:hint="eastAsia" w:ascii="宋体" w:hAnsi="宋体" w:eastAsia="宋体" w:cs="宋体"/>
          <w:color w:val="auto"/>
          <w:sz w:val="21"/>
          <w:szCs w:val="21"/>
          <w:highlight w:val="none"/>
          <w:lang w:eastAsia="zh-CN"/>
        </w:rPr>
        <w:t>。</w:t>
      </w:r>
    </w:p>
    <w:p w14:paraId="5052C6C4">
      <w:pPr>
        <w:widowControl/>
        <w:spacing w:line="48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6、工期：接到招标人通知后30日历天内完成，具体服从招标人安排。</w:t>
      </w:r>
    </w:p>
    <w:p w14:paraId="0E57DB79">
      <w:pPr>
        <w:widowControl/>
        <w:spacing w:line="48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7、检测范围：依照(CQC)A级数据中心机房认证标准，对盐城市政务云数据中心基础设施展开全面检测，并形成检测报告。</w:t>
      </w:r>
    </w:p>
    <w:p w14:paraId="217206E3">
      <w:pPr>
        <w:widowControl/>
        <w:spacing w:line="480" w:lineRule="exact"/>
        <w:ind w:firstLine="48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三、投标人应当具备的主要资格条件</w:t>
      </w:r>
    </w:p>
    <w:p w14:paraId="55014047">
      <w:pPr>
        <w:widowControl/>
        <w:spacing w:line="480" w:lineRule="exact"/>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资质等级及范围：投标人须具备省级及以上质监部门颁发的CMA《检验检测机构资质认定证书》及中国合格评定国家认可委员会颁发的实验室认可CNAS证书（认可的检测项目范围须含数据中心或数据机房环境相关内容的检测，须提供证书附表），且上述证书必须在有效期之内。</w:t>
      </w:r>
    </w:p>
    <w:p w14:paraId="64C756D3">
      <w:pPr>
        <w:widowControl/>
        <w:tabs>
          <w:tab w:val="left" w:pos="360"/>
        </w:tabs>
        <w:spacing w:line="44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2、项目负责人要求：项目负责人须为本单位正式职工。</w:t>
      </w:r>
    </w:p>
    <w:p w14:paraId="7403B481">
      <w:pPr>
        <w:widowControl/>
        <w:spacing w:line="480" w:lineRule="exact"/>
        <w:ind w:firstLine="48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、本次招标不接受联合体投标。</w:t>
      </w:r>
    </w:p>
    <w:p w14:paraId="193BC906">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、其他要求：</w:t>
      </w:r>
    </w:p>
    <w:p w14:paraId="53FD9F36">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.1财务要求：投标人应具有独立订立合同的能力，未处于财产被接管、冻结和破产状态。</w:t>
      </w:r>
    </w:p>
    <w:p w14:paraId="6917C1AF">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.2业绩要求：无。       </w:t>
      </w:r>
    </w:p>
    <w:p w14:paraId="2E98E76C">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.3信誉要求：投标人不得存在下列情形：</w:t>
      </w:r>
    </w:p>
    <w:p w14:paraId="53558256">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.3.1被国家、江苏本省省级有关部门及盐城本市市级、盐南高新区有关部门暂停招投标或市场准入资格且在公示处罚期内的。</w:t>
      </w:r>
    </w:p>
    <w:p w14:paraId="34DA9244">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.3.2近3年内有行贿犯罪行为且被记录，或者法定代表人、项目负责人有行贿犯罪记录且自记录之日起未超过5年的。（均自记录之日起至投标截止日止）</w:t>
      </w:r>
    </w:p>
    <w:p w14:paraId="35729067">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.3.3被人民法院列为失信被执行人的信息正在被“信用中国”、“信用江苏”网站公布的，投标截止时间前失信被执行人信息已撤销或更正的除外。 </w:t>
      </w:r>
    </w:p>
    <w:p w14:paraId="24EBFCD6">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.3.4投标人作为失信联合惩戒对象被采取依法限制参与建设工程招投标惩戒措施的，且被有关部门推送在“信用中国”、“信用江苏”、“信用盐城”相关网站公示且在有效期内的。</w:t>
      </w:r>
    </w:p>
    <w:p w14:paraId="2C3BD946">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45CA7F41">
      <w:pPr>
        <w:widowControl/>
        <w:spacing w:line="480" w:lineRule="exact"/>
        <w:ind w:firstLine="480"/>
        <w:rPr>
          <w:rFonts w:hint="eastAsia" w:ascii="Calibri" w:hAnsi="Calibri" w:eastAsia="宋体"/>
          <w:color w:val="auto"/>
          <w:sz w:val="21"/>
          <w:szCs w:val="24"/>
          <w:highlight w:val="none"/>
        </w:rPr>
      </w:pPr>
      <w:r>
        <w:rPr>
          <w:rFonts w:hint="eastAsia" w:ascii="Calibri" w:hAnsi="Calibri" w:eastAsia="宋体"/>
          <w:color w:val="auto"/>
          <w:sz w:val="21"/>
          <w:szCs w:val="24"/>
          <w:highlight w:val="none"/>
          <w:lang w:val="en-US" w:eastAsia="zh-CN"/>
        </w:rPr>
        <w:t>4</w:t>
      </w:r>
      <w:r>
        <w:rPr>
          <w:rFonts w:hint="eastAsia" w:ascii="Calibri" w:hAnsi="Calibri" w:eastAsia="宋体"/>
          <w:color w:val="auto"/>
          <w:sz w:val="21"/>
          <w:szCs w:val="24"/>
          <w:highlight w:val="none"/>
        </w:rPr>
        <w:t>.4.</w:t>
      </w:r>
      <w:r>
        <w:rPr>
          <w:rFonts w:hint="eastAsia" w:ascii="Calibri" w:hAnsi="Calibri" w:eastAsia="宋体"/>
          <w:color w:val="auto"/>
          <w:sz w:val="21"/>
          <w:szCs w:val="24"/>
          <w:highlight w:val="none"/>
          <w:lang w:val="en-US" w:eastAsia="zh-CN"/>
        </w:rPr>
        <w:t>投</w:t>
      </w:r>
      <w:r>
        <w:rPr>
          <w:rFonts w:hint="eastAsia" w:ascii="Calibri" w:hAnsi="Calibri" w:eastAsia="宋体"/>
          <w:color w:val="auto"/>
          <w:sz w:val="21"/>
          <w:szCs w:val="24"/>
          <w:highlight w:val="none"/>
        </w:rPr>
        <w:t>标申请人授权委托人</w:t>
      </w:r>
      <w:r>
        <w:rPr>
          <w:rFonts w:hint="eastAsia" w:ascii="Calibri" w:hAnsi="Calibri" w:eastAsia="宋体"/>
          <w:color w:val="auto"/>
          <w:sz w:val="21"/>
          <w:szCs w:val="24"/>
          <w:highlight w:val="none"/>
          <w:lang w:val="en-US" w:eastAsia="zh-CN"/>
        </w:rPr>
        <w:t>和</w:t>
      </w:r>
      <w:r>
        <w:rPr>
          <w:rFonts w:hint="eastAsia" w:ascii="Calibri" w:hAnsi="Calibri" w:eastAsia="宋体"/>
          <w:color w:val="auto"/>
          <w:sz w:val="21"/>
          <w:szCs w:val="24"/>
          <w:highlight w:val="none"/>
        </w:rPr>
        <w:t>项目负责人均为本单位的正式职工，投标时提供项目负责人</w:t>
      </w:r>
      <w:r>
        <w:rPr>
          <w:rFonts w:hint="eastAsia" w:ascii="Calibri" w:hAnsi="Calibri" w:eastAsia="宋体"/>
          <w:color w:val="auto"/>
          <w:sz w:val="21"/>
          <w:szCs w:val="24"/>
          <w:highlight w:val="none"/>
          <w:lang w:val="en-US" w:eastAsia="zh-CN"/>
        </w:rPr>
        <w:t>和</w:t>
      </w:r>
      <w:r>
        <w:rPr>
          <w:rFonts w:hint="eastAsia" w:ascii="Calibri" w:hAnsi="Calibri" w:eastAsia="宋体"/>
          <w:color w:val="auto"/>
          <w:sz w:val="21"/>
          <w:szCs w:val="24"/>
          <w:highlight w:val="none"/>
        </w:rPr>
        <w:t>授权委托人从2024年</w:t>
      </w:r>
      <w:r>
        <w:rPr>
          <w:rFonts w:hint="eastAsia" w:ascii="Calibri" w:hAnsi="Calibri" w:eastAsia="宋体"/>
          <w:color w:val="auto"/>
          <w:sz w:val="21"/>
          <w:szCs w:val="24"/>
          <w:highlight w:val="none"/>
          <w:lang w:val="en-US" w:eastAsia="zh-CN"/>
        </w:rPr>
        <w:t>12</w:t>
      </w:r>
      <w:r>
        <w:rPr>
          <w:rFonts w:hint="eastAsia" w:ascii="Calibri" w:hAnsi="Calibri" w:eastAsia="宋体"/>
          <w:color w:val="auto"/>
          <w:sz w:val="21"/>
          <w:szCs w:val="24"/>
          <w:highlight w:val="none"/>
        </w:rPr>
        <w:t>月开始至投标截止之日当月至少1个月在本单位缴纳养老保险缴费记录证明。（退休人员提供在本单位相关证明。）</w:t>
      </w:r>
    </w:p>
    <w:p w14:paraId="7196AFB4">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四、招标文件的领取与递交</w:t>
      </w:r>
    </w:p>
    <w:p w14:paraId="1370F015">
      <w:pPr>
        <w:widowControl/>
        <w:spacing w:line="480" w:lineRule="exact"/>
        <w:ind w:firstLine="480"/>
        <w:rPr>
          <w:rFonts w:ascii="Calibri" w:hAnsi="Calibri" w:eastAsia="宋体"/>
          <w:color w:val="auto"/>
          <w:sz w:val="21"/>
          <w:szCs w:val="24"/>
          <w:highlight w:val="none"/>
        </w:rPr>
      </w:pPr>
      <w:r>
        <w:rPr>
          <w:rFonts w:hint="eastAsia" w:ascii="Calibri" w:hAnsi="Calibri" w:eastAsia="宋体"/>
          <w:color w:val="auto"/>
          <w:sz w:val="21"/>
          <w:szCs w:val="24"/>
          <w:highlight w:val="none"/>
        </w:rPr>
        <w:t>1、本招标公告发布后凡具备上述主要资格条件，并自愿参加本项目投标的申请人于</w:t>
      </w:r>
      <w:r>
        <w:rPr>
          <w:rFonts w:hint="eastAsia" w:ascii="Calibri" w:hAnsi="Calibri" w:eastAsia="宋体"/>
          <w:b/>
          <w:bCs/>
          <w:color w:val="auto"/>
          <w:sz w:val="21"/>
          <w:szCs w:val="24"/>
          <w:highlight w:val="none"/>
        </w:rPr>
        <w:t>202</w:t>
      </w:r>
      <w:r>
        <w:rPr>
          <w:rFonts w:hint="eastAsia" w:ascii="Calibri" w:hAnsi="Calibri" w:eastAsia="宋体"/>
          <w:b/>
          <w:bCs/>
          <w:color w:val="auto"/>
          <w:sz w:val="21"/>
          <w:szCs w:val="24"/>
          <w:highlight w:val="none"/>
          <w:lang w:val="en-US" w:eastAsia="zh-CN"/>
        </w:rPr>
        <w:t>5</w:t>
      </w:r>
      <w:r>
        <w:rPr>
          <w:rFonts w:hint="eastAsia" w:ascii="Calibri" w:hAnsi="Calibri" w:eastAsia="宋体"/>
          <w:b/>
          <w:bCs/>
          <w:color w:val="auto"/>
          <w:sz w:val="21"/>
          <w:szCs w:val="24"/>
          <w:highlight w:val="none"/>
        </w:rPr>
        <w:t>年</w:t>
      </w:r>
      <w:r>
        <w:rPr>
          <w:rFonts w:hint="eastAsia" w:ascii="Calibri" w:hAnsi="Calibri" w:eastAsia="宋体"/>
          <w:b/>
          <w:bCs/>
          <w:color w:val="auto"/>
          <w:sz w:val="21"/>
          <w:szCs w:val="24"/>
          <w:highlight w:val="none"/>
          <w:u w:val="single"/>
          <w:lang w:val="en-US" w:eastAsia="zh-CN"/>
        </w:rPr>
        <w:t>4</w:t>
      </w:r>
      <w:r>
        <w:rPr>
          <w:rFonts w:hint="eastAsia" w:ascii="Calibri" w:hAnsi="Calibri" w:eastAsia="宋体"/>
          <w:b/>
          <w:bCs/>
          <w:color w:val="auto"/>
          <w:sz w:val="21"/>
          <w:szCs w:val="24"/>
          <w:highlight w:val="none"/>
        </w:rPr>
        <w:t>月</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9</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rPr>
        <w:t>日</w:t>
      </w:r>
      <w:r>
        <w:rPr>
          <w:rFonts w:hint="eastAsia" w:ascii="Calibri" w:hAnsi="Calibri" w:eastAsia="宋体"/>
          <w:b/>
          <w:bCs/>
          <w:color w:val="auto"/>
          <w:sz w:val="21"/>
          <w:szCs w:val="24"/>
          <w:highlight w:val="none"/>
          <w:lang w:val="en-US" w:eastAsia="zh-CN"/>
        </w:rPr>
        <w:t>8：30</w:t>
      </w:r>
      <w:r>
        <w:rPr>
          <w:rFonts w:hint="eastAsia" w:ascii="Calibri" w:hAnsi="Calibri" w:eastAsia="宋体"/>
          <w:b/>
          <w:bCs/>
          <w:color w:val="auto"/>
          <w:sz w:val="21"/>
          <w:szCs w:val="24"/>
          <w:highlight w:val="none"/>
        </w:rPr>
        <w:t>至202</w:t>
      </w:r>
      <w:r>
        <w:rPr>
          <w:rFonts w:hint="eastAsia" w:ascii="Calibri" w:hAnsi="Calibri" w:eastAsia="宋体"/>
          <w:b/>
          <w:bCs/>
          <w:color w:val="auto"/>
          <w:sz w:val="21"/>
          <w:szCs w:val="24"/>
          <w:highlight w:val="none"/>
          <w:lang w:val="en-US" w:eastAsia="zh-CN"/>
        </w:rPr>
        <w:t>5</w:t>
      </w:r>
      <w:r>
        <w:rPr>
          <w:rFonts w:hint="eastAsia" w:ascii="Calibri" w:hAnsi="Calibri" w:eastAsia="宋体"/>
          <w:b/>
          <w:bCs/>
          <w:color w:val="auto"/>
          <w:sz w:val="21"/>
          <w:szCs w:val="24"/>
          <w:highlight w:val="none"/>
        </w:rPr>
        <w:t>年</w:t>
      </w:r>
      <w:r>
        <w:rPr>
          <w:rFonts w:hint="eastAsia" w:ascii="Calibri" w:hAnsi="Calibri" w:eastAsia="宋体"/>
          <w:b/>
          <w:bCs/>
          <w:color w:val="auto"/>
          <w:sz w:val="21"/>
          <w:szCs w:val="24"/>
          <w:highlight w:val="none"/>
          <w:lang w:val="en-US" w:eastAsia="zh-CN"/>
        </w:rPr>
        <w:t>4</w:t>
      </w:r>
      <w:r>
        <w:rPr>
          <w:rFonts w:hint="eastAsia" w:ascii="Calibri" w:hAnsi="Calibri" w:eastAsia="宋体"/>
          <w:b/>
          <w:bCs/>
          <w:color w:val="auto"/>
          <w:sz w:val="21"/>
          <w:szCs w:val="24"/>
          <w:highlight w:val="none"/>
        </w:rPr>
        <w:t>月</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 xml:space="preserve">14 </w:t>
      </w:r>
      <w:r>
        <w:rPr>
          <w:rFonts w:hint="eastAsia" w:ascii="Calibri" w:hAnsi="Calibri" w:eastAsia="宋体"/>
          <w:b/>
          <w:bCs/>
          <w:color w:val="auto"/>
          <w:sz w:val="21"/>
          <w:szCs w:val="24"/>
          <w:highlight w:val="none"/>
        </w:rPr>
        <w:t>日</w:t>
      </w:r>
      <w:r>
        <w:rPr>
          <w:rFonts w:hint="eastAsia" w:ascii="Calibri" w:hAnsi="Calibri" w:eastAsia="宋体"/>
          <w:b/>
          <w:bCs/>
          <w:color w:val="auto"/>
          <w:sz w:val="21"/>
          <w:szCs w:val="24"/>
          <w:highlight w:val="none"/>
          <w:lang w:val="en-US" w:eastAsia="zh-CN"/>
        </w:rPr>
        <w:t>18</w:t>
      </w:r>
      <w:r>
        <w:rPr>
          <w:rFonts w:hint="eastAsia" w:ascii="Calibri" w:hAnsi="Calibri" w:eastAsia="宋体"/>
          <w:b/>
          <w:bCs/>
          <w:color w:val="auto"/>
          <w:sz w:val="21"/>
          <w:szCs w:val="24"/>
          <w:highlight w:val="none"/>
        </w:rPr>
        <w:t>时</w:t>
      </w:r>
      <w:r>
        <w:rPr>
          <w:rFonts w:hint="eastAsia" w:ascii="Calibri" w:hAnsi="Calibri" w:eastAsia="宋体"/>
          <w:color w:val="auto"/>
          <w:sz w:val="21"/>
          <w:szCs w:val="24"/>
          <w:highlight w:val="none"/>
        </w:rPr>
        <w:t>前，携带单位介绍信或授权委托书至江苏仁禾中衡工程咨询房地产估价有限公司（盐城市人民南路国际创投中心南四楼3A06室）报名购买招标文件。</w:t>
      </w:r>
    </w:p>
    <w:p w14:paraId="10545FB7">
      <w:pPr>
        <w:widowControl/>
        <w:spacing w:line="480" w:lineRule="exact"/>
        <w:ind w:firstLine="480"/>
        <w:rPr>
          <w:rFonts w:hint="eastAsia" w:ascii="Calibri" w:hAnsi="Calibri" w:eastAsia="宋体"/>
          <w:color w:val="auto"/>
          <w:sz w:val="21"/>
          <w:szCs w:val="24"/>
          <w:highlight w:val="none"/>
        </w:rPr>
      </w:pPr>
      <w:r>
        <w:rPr>
          <w:rFonts w:hint="eastAsia" w:ascii="Calibri" w:hAnsi="Calibri" w:eastAsia="宋体"/>
          <w:color w:val="auto"/>
          <w:sz w:val="21"/>
          <w:szCs w:val="24"/>
          <w:highlight w:val="none"/>
        </w:rPr>
        <w:t>2、投标文件的递交截止时间（开标时间）：</w:t>
      </w:r>
      <w:r>
        <w:rPr>
          <w:rFonts w:hint="eastAsia" w:ascii="Calibri" w:hAnsi="Calibri" w:eastAsia="宋体"/>
          <w:b/>
          <w:bCs/>
          <w:color w:val="auto"/>
          <w:sz w:val="21"/>
          <w:szCs w:val="24"/>
          <w:highlight w:val="none"/>
        </w:rPr>
        <w:t>202</w:t>
      </w:r>
      <w:r>
        <w:rPr>
          <w:rFonts w:hint="eastAsia" w:ascii="Calibri" w:hAnsi="Calibri" w:eastAsia="宋体"/>
          <w:b/>
          <w:bCs/>
          <w:color w:val="auto"/>
          <w:sz w:val="21"/>
          <w:szCs w:val="24"/>
          <w:highlight w:val="none"/>
          <w:lang w:val="en-US" w:eastAsia="zh-CN"/>
        </w:rPr>
        <w:t>5</w:t>
      </w:r>
      <w:r>
        <w:rPr>
          <w:rFonts w:hint="eastAsia" w:ascii="Calibri" w:hAnsi="Calibri" w:eastAsia="宋体"/>
          <w:b/>
          <w:bCs/>
          <w:color w:val="auto"/>
          <w:sz w:val="21"/>
          <w:szCs w:val="24"/>
          <w:highlight w:val="none"/>
        </w:rPr>
        <w:t>年</w:t>
      </w:r>
      <w:r>
        <w:rPr>
          <w:rFonts w:hint="eastAsia" w:ascii="Calibri" w:hAnsi="Calibri" w:eastAsia="宋体"/>
          <w:b/>
          <w:bCs/>
          <w:color w:val="auto"/>
          <w:sz w:val="21"/>
          <w:szCs w:val="24"/>
          <w:highlight w:val="none"/>
          <w:lang w:val="en-US" w:eastAsia="zh-CN"/>
        </w:rPr>
        <w:t>4</w:t>
      </w:r>
      <w:r>
        <w:rPr>
          <w:rFonts w:hint="eastAsia" w:ascii="Calibri" w:hAnsi="Calibri" w:eastAsia="宋体"/>
          <w:b/>
          <w:bCs/>
          <w:color w:val="auto"/>
          <w:sz w:val="21"/>
          <w:szCs w:val="24"/>
          <w:highlight w:val="none"/>
        </w:rPr>
        <w:t>月</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15</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rPr>
        <w:t>日</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u w:val="single"/>
          <w:lang w:val="en-US" w:eastAsia="zh-CN"/>
        </w:rPr>
        <w:t>9</w:t>
      </w:r>
      <w:r>
        <w:rPr>
          <w:rFonts w:hint="eastAsia" w:ascii="Calibri" w:hAnsi="Calibri" w:eastAsia="宋体"/>
          <w:b/>
          <w:bCs/>
          <w:color w:val="auto"/>
          <w:sz w:val="21"/>
          <w:szCs w:val="24"/>
          <w:highlight w:val="none"/>
          <w:u w:val="single"/>
        </w:rPr>
        <w:t xml:space="preserve"> </w:t>
      </w:r>
      <w:r>
        <w:rPr>
          <w:rFonts w:hint="eastAsia" w:ascii="Calibri" w:hAnsi="Calibri" w:eastAsia="宋体"/>
          <w:b/>
          <w:bCs/>
          <w:color w:val="auto"/>
          <w:sz w:val="21"/>
          <w:szCs w:val="24"/>
          <w:highlight w:val="none"/>
        </w:rPr>
        <w:t>：00时</w:t>
      </w:r>
      <w:r>
        <w:rPr>
          <w:rFonts w:hint="eastAsia" w:ascii="Calibri" w:hAnsi="Calibri" w:eastAsia="宋体"/>
          <w:color w:val="auto"/>
          <w:sz w:val="21"/>
          <w:szCs w:val="24"/>
          <w:highlight w:val="none"/>
        </w:rPr>
        <w:t>。</w:t>
      </w:r>
    </w:p>
    <w:p w14:paraId="3BC2D504">
      <w:pPr>
        <w:widowControl/>
        <w:spacing w:line="480" w:lineRule="exact"/>
        <w:ind w:firstLine="480"/>
        <w:rPr>
          <w:rFonts w:ascii="Calibri" w:hAnsi="Calibri" w:eastAsia="宋体"/>
          <w:color w:val="auto"/>
          <w:sz w:val="21"/>
          <w:szCs w:val="24"/>
          <w:highlight w:val="none"/>
        </w:rPr>
      </w:pPr>
      <w:r>
        <w:rPr>
          <w:rFonts w:hint="eastAsia" w:ascii="Calibri" w:hAnsi="Calibri" w:eastAsia="宋体"/>
          <w:color w:val="auto"/>
          <w:sz w:val="21"/>
          <w:szCs w:val="24"/>
          <w:highlight w:val="none"/>
        </w:rPr>
        <w:t>3、投标文件</w:t>
      </w:r>
      <w:bookmarkStart w:id="0" w:name="_GoBack"/>
      <w:bookmarkEnd w:id="0"/>
      <w:r>
        <w:rPr>
          <w:rFonts w:hint="eastAsia" w:ascii="Calibri" w:hAnsi="Calibri" w:eastAsia="宋体"/>
          <w:color w:val="auto"/>
          <w:sz w:val="21"/>
          <w:szCs w:val="24"/>
          <w:highlight w:val="none"/>
        </w:rPr>
        <w:t>的递交地点（开标地点）：学海路科创大厦南楼1</w:t>
      </w:r>
      <w:r>
        <w:rPr>
          <w:rFonts w:hint="eastAsia" w:ascii="Calibri" w:hAnsi="Calibri" w:eastAsia="宋体"/>
          <w:color w:val="auto"/>
          <w:sz w:val="21"/>
          <w:szCs w:val="24"/>
          <w:highlight w:val="none"/>
          <w:lang w:val="en-US" w:eastAsia="zh-CN"/>
        </w:rPr>
        <w:t>2</w:t>
      </w:r>
      <w:r>
        <w:rPr>
          <w:rFonts w:hint="eastAsia" w:ascii="Calibri" w:hAnsi="Calibri" w:eastAsia="宋体"/>
          <w:color w:val="auto"/>
          <w:sz w:val="21"/>
          <w:szCs w:val="24"/>
          <w:highlight w:val="none"/>
        </w:rPr>
        <w:t>楼</w:t>
      </w:r>
      <w:r>
        <w:rPr>
          <w:rFonts w:hint="eastAsia" w:ascii="Calibri" w:hAnsi="Calibri" w:eastAsia="宋体"/>
          <w:color w:val="auto"/>
          <w:sz w:val="21"/>
          <w:szCs w:val="24"/>
          <w:highlight w:val="none"/>
          <w:lang w:val="en-US" w:eastAsia="zh-CN"/>
        </w:rPr>
        <w:t>开标</w:t>
      </w:r>
      <w:r>
        <w:rPr>
          <w:rFonts w:hint="eastAsia" w:ascii="Calibri" w:hAnsi="Calibri" w:eastAsia="宋体"/>
          <w:color w:val="auto"/>
          <w:sz w:val="21"/>
          <w:szCs w:val="24"/>
          <w:highlight w:val="none"/>
        </w:rPr>
        <w:t>室。</w:t>
      </w:r>
    </w:p>
    <w:p w14:paraId="26E74D7B">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五、投标保证金的缴纳与退还</w:t>
      </w:r>
    </w:p>
    <w:p w14:paraId="3D06F46C">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5.1投标人在递交投标文件的同时，应按规定的金额、形式递交投标保证金，并作为其投标文件的组成部分。联合体投标的，其投标保证金有牵头人递交，并应符合有关规定。</w:t>
      </w:r>
    </w:p>
    <w:p w14:paraId="55C75122">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5.2本项目投标保证金数额：</w:t>
      </w:r>
      <w:r>
        <w:rPr>
          <w:rFonts w:hint="eastAsia" w:ascii="宋体" w:hAnsi="宋体" w:eastAsia="宋体" w:cs="宋体"/>
          <w:b/>
          <w:bCs/>
          <w:color w:val="auto"/>
          <w:sz w:val="21"/>
          <w:szCs w:val="21"/>
          <w:highlight w:val="none"/>
          <w:u w:val="single"/>
          <w:lang w:val="en-US" w:eastAsia="zh-CN"/>
        </w:rPr>
        <w:t>壹</w:t>
      </w:r>
      <w:r>
        <w:rPr>
          <w:rFonts w:hint="eastAsia" w:ascii="宋体" w:hAnsi="宋体" w:eastAsia="宋体" w:cs="宋体"/>
          <w:b/>
          <w:bCs/>
          <w:color w:val="auto"/>
          <w:sz w:val="21"/>
          <w:szCs w:val="21"/>
          <w:highlight w:val="none"/>
          <w:u w:val="single"/>
        </w:rPr>
        <w:t>仟元</w:t>
      </w:r>
      <w:r>
        <w:rPr>
          <w:rFonts w:hint="eastAsia" w:ascii="宋体" w:hAnsi="宋体" w:eastAsia="宋体" w:cs="宋体"/>
          <w:color w:val="auto"/>
          <w:sz w:val="21"/>
          <w:szCs w:val="21"/>
          <w:highlight w:val="none"/>
        </w:rPr>
        <w:t>。投标人须在本项目开标前办理投标保证金缴纳手续，投标保证金有效期与投标有效期一致。各投标人必须以企业法人基本存款账户办理保证金缴纳手续，否则不予接受。</w:t>
      </w:r>
    </w:p>
    <w:p w14:paraId="55BAF9EB">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5.2.1投标保证金可采用现金、电子保函（保单）形式，投标人根据企业实际情况合理选择投标保证金的缴纳形式，不同缴纳形式具有同等法律效力。具体缴纳方式为：</w:t>
      </w:r>
    </w:p>
    <w:p w14:paraId="0D2E4F2B">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5.2.1.1</w:t>
      </w:r>
      <w:r>
        <w:rPr>
          <w:rFonts w:hint="eastAsia" w:ascii="宋体" w:hAnsi="宋体" w:eastAsia="宋体" w:cs="宋体"/>
          <w:b/>
          <w:color w:val="auto"/>
          <w:sz w:val="21"/>
          <w:szCs w:val="21"/>
          <w:highlight w:val="none"/>
        </w:rPr>
        <w:t>现</w:t>
      </w:r>
      <w:r>
        <w:rPr>
          <w:rFonts w:hint="eastAsia" w:ascii="宋体" w:hAnsi="宋体" w:eastAsia="宋体" w:cs="宋体"/>
          <w:b/>
          <w:color w:val="auto"/>
          <w:kern w:val="0"/>
          <w:sz w:val="21"/>
          <w:szCs w:val="21"/>
          <w:highlight w:val="none"/>
        </w:rPr>
        <w:t>金缴纳方式</w:t>
      </w:r>
      <w:r>
        <w:rPr>
          <w:rFonts w:hint="eastAsia" w:ascii="宋体" w:hAnsi="宋体" w:eastAsia="宋体" w:cs="宋体"/>
          <w:color w:val="auto"/>
          <w:kern w:val="0"/>
          <w:sz w:val="21"/>
          <w:szCs w:val="21"/>
          <w:highlight w:val="none"/>
        </w:rPr>
        <w:t>：采用转账、银行汇票、本票等形式。投标人须在投标截止时间前将投标保证金从投标人本单位的基本账户上汇出（以投标人汇出资金的银行日期为准，且保证金汇出单位必须与投标人名称一致）。</w:t>
      </w:r>
      <w:r>
        <w:rPr>
          <w:rFonts w:hint="eastAsia" w:ascii="宋体" w:hAnsi="宋体" w:eastAsia="宋体" w:cs="宋体"/>
          <w:color w:val="auto"/>
          <w:kern w:val="0"/>
          <w:sz w:val="21"/>
          <w:szCs w:val="21"/>
          <w:highlight w:val="none"/>
          <w:u w:val="single"/>
        </w:rPr>
        <w:t>收款人名称：</w:t>
      </w:r>
      <w:r>
        <w:rPr>
          <w:rFonts w:hint="eastAsia" w:ascii="宋体" w:hAnsi="宋体" w:eastAsia="宋体" w:cs="宋体"/>
          <w:color w:val="auto"/>
          <w:kern w:val="0"/>
          <w:sz w:val="21"/>
          <w:szCs w:val="21"/>
          <w:highlight w:val="none"/>
          <w:u w:val="single"/>
          <w:lang w:eastAsia="zh-CN"/>
        </w:rPr>
        <w:t>盐城市大数据产业科技有限公司</w:t>
      </w:r>
      <w:r>
        <w:rPr>
          <w:rFonts w:hint="eastAsia" w:ascii="宋体" w:hAnsi="宋体" w:eastAsia="宋体" w:cs="宋体"/>
          <w:color w:val="auto"/>
          <w:kern w:val="0"/>
          <w:sz w:val="21"/>
          <w:szCs w:val="21"/>
          <w:highlight w:val="none"/>
          <w:u w:val="single"/>
        </w:rPr>
        <w:t>，开户行：</w:t>
      </w:r>
      <w:r>
        <w:rPr>
          <w:rFonts w:hint="eastAsia" w:ascii="宋体" w:hAnsi="宋体" w:eastAsia="宋体" w:cs="宋体"/>
          <w:color w:val="auto"/>
          <w:kern w:val="0"/>
          <w:sz w:val="21"/>
          <w:szCs w:val="21"/>
          <w:highlight w:val="none"/>
          <w:u w:val="single"/>
          <w:lang w:val="en-US" w:eastAsia="zh-CN"/>
        </w:rPr>
        <w:t>中信银行盐城分行，</w:t>
      </w:r>
      <w:r>
        <w:rPr>
          <w:rFonts w:hint="eastAsia" w:ascii="宋体" w:hAnsi="宋体" w:eastAsia="宋体" w:cs="宋体"/>
          <w:color w:val="auto"/>
          <w:kern w:val="0"/>
          <w:sz w:val="21"/>
          <w:szCs w:val="21"/>
          <w:highlight w:val="none"/>
          <w:u w:val="single"/>
        </w:rPr>
        <w:t>开户行账号：</w:t>
      </w:r>
      <w:r>
        <w:rPr>
          <w:rFonts w:hint="eastAsia" w:ascii="宋体" w:hAnsi="宋体" w:eastAsia="宋体" w:cs="宋体"/>
          <w:color w:val="auto"/>
          <w:kern w:val="0"/>
          <w:sz w:val="21"/>
          <w:szCs w:val="21"/>
          <w:highlight w:val="none"/>
          <w:u w:val="single"/>
          <w:lang w:val="en-US" w:eastAsia="zh-CN"/>
        </w:rPr>
        <w:t xml:space="preserve">8110501012702149860 </w:t>
      </w:r>
      <w:r>
        <w:rPr>
          <w:rFonts w:hint="eastAsia" w:ascii="宋体" w:hAnsi="宋体" w:eastAsia="宋体" w:cs="宋体"/>
          <w:color w:val="auto"/>
          <w:kern w:val="0"/>
          <w:sz w:val="21"/>
          <w:szCs w:val="21"/>
          <w:highlight w:val="none"/>
        </w:rPr>
        <w:t>。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6043FAA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5.2.1.2</w:t>
      </w:r>
      <w:r>
        <w:rPr>
          <w:rFonts w:hint="eastAsia" w:ascii="宋体" w:hAnsi="宋体" w:eastAsia="宋体" w:cs="宋体"/>
          <w:b/>
          <w:color w:val="auto"/>
          <w:kern w:val="0"/>
          <w:sz w:val="21"/>
          <w:szCs w:val="21"/>
          <w:highlight w:val="none"/>
        </w:rPr>
        <w:t>采用银行保函缴纳</w:t>
      </w:r>
      <w:r>
        <w:rPr>
          <w:rFonts w:hint="eastAsia" w:ascii="宋体" w:hAnsi="宋体" w:eastAsia="宋体" w:cs="宋体"/>
          <w:color w:val="auto"/>
          <w:kern w:val="0"/>
          <w:sz w:val="21"/>
          <w:szCs w:val="21"/>
          <w:highlight w:val="none"/>
        </w:rPr>
        <w:t>：投标人须在投标截止时间前将投标人基本账户开户行出具的银行保函原件带至开标现场交工作人员核验。</w:t>
      </w:r>
    </w:p>
    <w:p w14:paraId="14AD3E8C">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5.2.1.3</w:t>
      </w:r>
      <w:r>
        <w:rPr>
          <w:rFonts w:hint="eastAsia" w:ascii="宋体" w:hAnsi="宋体" w:eastAsia="宋体" w:cs="宋体"/>
          <w:b/>
          <w:color w:val="auto"/>
          <w:sz w:val="21"/>
          <w:szCs w:val="21"/>
          <w:highlight w:val="none"/>
        </w:rPr>
        <w:t>对信用服务机构依据《江苏省企业信用评价指引（试行）》（苏信用办〔2021 ] 17号）评定为 AA 级及以上的投标人免交投标保证金</w:t>
      </w:r>
      <w:r>
        <w:rPr>
          <w:rFonts w:hint="eastAsia" w:ascii="宋体" w:hAnsi="宋体" w:eastAsia="宋体" w:cs="宋体"/>
          <w:color w:val="auto"/>
          <w:sz w:val="21"/>
          <w:szCs w:val="21"/>
          <w:highlight w:val="none"/>
        </w:rPr>
        <w:t>，投标时需提供经市发展改革委（市信用办）备案的第三方信用报告原件彩色扫描件，且信用报告概述页等内容通过“信用盐城网”可查证。</w:t>
      </w:r>
    </w:p>
    <w:p w14:paraId="2CE066DF">
      <w:pPr>
        <w:spacing w:line="5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5.2.1.4</w:t>
      </w:r>
      <w:r>
        <w:rPr>
          <w:rFonts w:ascii="宋体" w:hAnsi="宋体" w:eastAsia="宋体" w:cs="宋体"/>
          <w:b/>
          <w:color w:val="auto"/>
          <w:sz w:val="21"/>
          <w:szCs w:val="21"/>
          <w:highlight w:val="none"/>
        </w:rPr>
        <w:t>信用承诺替代投标保证金</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3F4E5E22">
      <w:pPr>
        <w:spacing w:line="5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采用投标保证金信用承诺替代投标保证金的投标人需信用良好，其中以联合体形式投标并采用信用承诺函替代投标保证金的，联合体各成员均须出具投标保证金信用承诺函。</w:t>
      </w:r>
    </w:p>
    <w:p w14:paraId="195E5723">
      <w:pPr>
        <w:spacing w:line="5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1C26665A">
      <w:pPr>
        <w:spacing w:line="5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采用信用承诺替代投标保证金的，不免除投标人违法、违规、违约责任的义务。 </w:t>
      </w:r>
    </w:p>
    <w:p w14:paraId="435C2B4F">
      <w:pPr>
        <w:spacing w:line="520" w:lineRule="exact"/>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未按上述要求交纳投标保证金的，经评标委员会认定后，其投标文件为无效投标文件。</w:t>
      </w:r>
    </w:p>
    <w:p w14:paraId="29A4E86C">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5.3投标保证金的退还</w:t>
      </w:r>
    </w:p>
    <w:p w14:paraId="7692D305">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5.3.1有投诉(异议)的项目，所有投标人投标保证金一律暂不退还。</w:t>
      </w:r>
    </w:p>
    <w:p w14:paraId="635B9DBC">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因恶意投诉（异议）的、利用保密信息投诉的及投诉（异议）不实的投诉行为被通报的，自通报之日起6个月内，投诉（异议）人所有投标项目的投标保证金在招标项目签订合同后予以退还。</w:t>
      </w:r>
    </w:p>
    <w:p w14:paraId="3CA4DD8A">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0D1D7B73">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5.3.2保证金退还时间：</w:t>
      </w:r>
    </w:p>
    <w:p w14:paraId="22E4A311">
      <w:pPr>
        <w:spacing w:line="50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如无投诉等特殊情况，中标结果公示期满后7个工作日内，退还非中标人的投标保证金。中标人投标保证金在履约保证金缴纳后退还。</w:t>
      </w:r>
    </w:p>
    <w:p w14:paraId="464B67AA">
      <w:pPr>
        <w:spacing w:line="500" w:lineRule="exact"/>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备注：以现金形式缴纳的投标保证金，向中标人和未中标的投标人退还投标保证金时同时退还银行同期存款利息。以保函（保单）形式缴纳的保证金按相关协议执行，无需办理退款手续。</w:t>
      </w:r>
    </w:p>
    <w:p w14:paraId="2EF1C463">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5.3.3有下列情形之一的，投标保证金将不予退还：</w:t>
      </w:r>
    </w:p>
    <w:p w14:paraId="10D143C3">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①投标人在规定的投标有效期内撤销或修改其投标文件的；</w:t>
      </w:r>
    </w:p>
    <w:p w14:paraId="3C99F67F">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②中标人无正当理由拒绝签订合同；</w:t>
      </w:r>
    </w:p>
    <w:p w14:paraId="71282401">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③中标人弄虚作假骗取中标，其他投标虚假、恶意投诉或反映，干扰招投标活动的；</w:t>
      </w:r>
    </w:p>
    <w:p w14:paraId="30451BF2">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④中标项目经理被反映或投诉有在建工程，投标人及项目经理业绩为虚假业绩，并经查属实的。</w:t>
      </w:r>
    </w:p>
    <w:p w14:paraId="054FE276">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3B1B1FC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六、本项目评标、定标办法采用“</w:t>
      </w:r>
      <w:r>
        <w:rPr>
          <w:rFonts w:hint="eastAsia" w:ascii="宋体" w:hAnsi="宋体" w:eastAsia="宋体" w:cs="宋体"/>
          <w:color w:val="auto"/>
          <w:sz w:val="21"/>
          <w:szCs w:val="21"/>
          <w:highlight w:val="none"/>
          <w:lang w:val="en-US" w:eastAsia="zh-CN"/>
        </w:rPr>
        <w:t>合理低价</w:t>
      </w:r>
      <w:r>
        <w:rPr>
          <w:rFonts w:hint="eastAsia" w:ascii="宋体" w:hAnsi="宋体" w:eastAsia="宋体" w:cs="宋体"/>
          <w:color w:val="auto"/>
          <w:sz w:val="21"/>
          <w:szCs w:val="21"/>
          <w:highlight w:val="none"/>
        </w:rPr>
        <w:t>法”，具体内容详见招标文件。</w:t>
      </w:r>
    </w:p>
    <w:p w14:paraId="4D07DD01">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投标单位提供虚假信息的，经查实作为失信（不良行为）行为在江苏省建设工程招标网、江苏省盐南高新区公共资源交易电子化服务平台上公告一年，在公告期间，盐南高新区内其它项目的招标人可以据此不接受其投标。</w:t>
      </w:r>
    </w:p>
    <w:p w14:paraId="201C04C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八、本工程严禁挂靠、转包，一经核实挂靠、转包的，将被取消投标、中标资格，并按相关规定进行处罚，直至建议有关部门吊销资质证书。</w:t>
      </w:r>
    </w:p>
    <w:p w14:paraId="54DE97CC">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九、联系方式</w:t>
      </w:r>
    </w:p>
    <w:p w14:paraId="2A49EBBC">
      <w:pPr>
        <w:widowControl/>
        <w:spacing w:line="48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eastAsia="zh-CN"/>
        </w:rPr>
        <w:t>盐城市大数据产业科技有限公司</w:t>
      </w:r>
    </w:p>
    <w:p w14:paraId="124CFF3F">
      <w:pPr>
        <w:widowControl/>
        <w:spacing w:line="480" w:lineRule="exact"/>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val="en-US" w:eastAsia="zh-CN"/>
        </w:rPr>
        <w:t>李主任</w:t>
      </w:r>
    </w:p>
    <w:p w14:paraId="7CFA532B">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18361185182</w:t>
      </w:r>
      <w:r>
        <w:rPr>
          <w:rFonts w:hint="eastAsia" w:ascii="宋体" w:hAnsi="宋体" w:eastAsia="宋体" w:cs="宋体"/>
          <w:color w:val="auto"/>
          <w:sz w:val="21"/>
          <w:szCs w:val="21"/>
          <w:highlight w:val="none"/>
        </w:rPr>
        <w:t xml:space="preserve"> </w:t>
      </w:r>
    </w:p>
    <w:p w14:paraId="22031E63">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42127FF8">
      <w:pPr>
        <w:widowControl/>
        <w:spacing w:line="48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招标代理机构：江苏仁禾中衡工程咨询房地产估价有限公司</w:t>
      </w:r>
    </w:p>
    <w:p w14:paraId="06563FA0">
      <w:pPr>
        <w:widowControl/>
        <w:spacing w:line="480" w:lineRule="exact"/>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金先生</w:t>
      </w:r>
    </w:p>
    <w:p w14:paraId="3F1F0DE5">
      <w:pPr>
        <w:widowControl/>
        <w:spacing w:line="48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18751447113</w:t>
      </w:r>
    </w:p>
    <w:p w14:paraId="3FD492D9">
      <w:pPr>
        <w:widowControl/>
        <w:spacing w:line="480" w:lineRule="exact"/>
        <w:ind w:firstLine="480"/>
        <w:rPr>
          <w:rFonts w:hint="default" w:ascii="宋体" w:hAnsi="宋体" w:eastAsia="宋体" w:cs="宋体"/>
          <w:color w:val="auto"/>
          <w:sz w:val="21"/>
          <w:szCs w:val="21"/>
          <w:highlight w:val="none"/>
          <w:lang w:val="en-US" w:eastAsia="zh-CN"/>
        </w:rPr>
      </w:pPr>
    </w:p>
    <w:p w14:paraId="671C3797">
      <w:pPr>
        <w:widowControl/>
        <w:spacing w:line="480" w:lineRule="exact"/>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监督电话：18351277636（陈先生）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3"/>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E"/>
    <w:multiLevelType w:val="multilevel"/>
    <w:tmpl w:val="0000000E"/>
    <w:lvl w:ilvl="0" w:tentative="0">
      <w:start w:val="4"/>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84E72"/>
    <w:rsid w:val="57B84E72"/>
    <w:rsid w:val="6EED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3">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paragraph" w:styleId="2">
    <w:name w:val="heading 3"/>
    <w:basedOn w:val="1"/>
    <w:next w:val="1"/>
    <w:qFormat/>
    <w:uiPriority w:val="0"/>
    <w:pPr>
      <w:keepNext/>
      <w:numPr>
        <w:ilvl w:val="0"/>
        <w:numId w:val="2"/>
      </w:numPr>
      <w:tabs>
        <w:tab w:val="left" w:pos="1275"/>
        <w:tab w:val="clear" w:pos="720"/>
      </w:tabs>
      <w:spacing w:line="216" w:lineRule="auto"/>
      <w:outlineLvl w:val="2"/>
    </w:pPr>
    <w:rPr>
      <w:rFonts w:ascii="宋体" w:eastAsia="宋体"/>
      <w:b/>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_Style 7"/>
    <w:basedOn w:val="3"/>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3199</Words>
  <Characters>3358</Characters>
  <Lines>0</Lines>
  <Paragraphs>0</Paragraphs>
  <TotalTime>2</TotalTime>
  <ScaleCrop>false</ScaleCrop>
  <LinksUpToDate>false</LinksUpToDate>
  <CharactersWithSpaces>3385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2025-03-20T08:36:00Z</dcterms:created>
  <dc:creator>不知道叫什么好</dc:creator>
  <cp:lastModifiedBy>赵小倩</cp:lastModifiedBy>
  <dcterms:modified xsi:type="dcterms:W3CDTF">2025-04-09T07:10:49Z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30ACAA88869E407995976EE411D3E0AC_11</vt:lpwstr>
  </property>
  <property fmtid="{D5CDD505-2E9C-101B-9397-08002B2CF9AE}" pid="4" name="KSOTemplateDocerSaveRecord">
    <vt:lpwstr>eyJoZGlkIjoiZjgwNGYxYTg1MjUxZTdkYzI0NzEwYzdhZDNhMTg0MjUiLCJ1c2VySWQiOiI3NjY3MzUxNDkifQ==</vt:lpwstr>
  </property>
</Properties>
</file>