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5"/>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7"/>
          <w:rFonts w:ascii="宋体" w:hAnsi="宋体" w:eastAsia="宋体" w:cs="宋体"/>
          <w:color w:val="auto"/>
          <w:kern w:val="44"/>
          <w:sz w:val="44"/>
          <w:szCs w:val="44"/>
          <w:highlight w:val="none"/>
        </w:rPr>
      </w:pPr>
      <w:r>
        <w:rPr>
          <w:rStyle w:val="7"/>
          <w:rFonts w:hint="eastAsia" w:ascii="宋体" w:hAnsi="宋体" w:eastAsia="宋体" w:cs="宋体"/>
          <w:color w:val="auto"/>
          <w:kern w:val="44"/>
          <w:sz w:val="36"/>
          <w:szCs w:val="44"/>
          <w:highlight w:val="none"/>
          <w:lang w:val="en-US" w:eastAsia="zh-CN"/>
        </w:rPr>
        <w:t>大数据集团2024年报资产评估项目</w:t>
      </w:r>
      <w:r>
        <w:rPr>
          <w:rStyle w:val="7"/>
          <w:rFonts w:ascii="宋体" w:hAnsi="宋体" w:eastAsia="宋体" w:cs="宋体"/>
          <w:color w:val="auto"/>
          <w:kern w:val="44"/>
          <w:sz w:val="36"/>
          <w:szCs w:val="44"/>
          <w:highlight w:val="none"/>
        </w:rPr>
        <w:t>招标公告</w:t>
      </w:r>
    </w:p>
    <w:p w14:paraId="717E0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一、</w:t>
      </w:r>
      <w:r>
        <w:rPr>
          <w:rFonts w:hint="eastAsia" w:cs="宋体"/>
          <w:i w:val="0"/>
          <w:iCs w:val="0"/>
          <w:caps w:val="0"/>
          <w:color w:val="auto"/>
          <w:spacing w:val="0"/>
          <w:kern w:val="0"/>
          <w:sz w:val="24"/>
          <w:szCs w:val="24"/>
          <w:highlight w:val="none"/>
          <w:shd w:val="clear" w:fill="FFFFFF"/>
          <w:lang w:val="en-US" w:eastAsia="zh-CN" w:bidi="ar"/>
        </w:rPr>
        <w:t>盐城市大数据集团有限公司</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cs="宋体"/>
          <w:i w:val="0"/>
          <w:iCs w:val="0"/>
          <w:caps w:val="0"/>
          <w:color w:val="auto"/>
          <w:spacing w:val="0"/>
          <w:kern w:val="0"/>
          <w:sz w:val="24"/>
          <w:szCs w:val="24"/>
          <w:highlight w:val="none"/>
          <w:shd w:val="clear" w:fill="FFFFFF"/>
          <w:lang w:val="en-US" w:eastAsia="zh-CN" w:bidi="ar"/>
        </w:rPr>
        <w:t>2024年报资产评估项目</w:t>
      </w:r>
      <w:r>
        <w:rPr>
          <w:rFonts w:hint="eastAsia" w:ascii="宋体" w:hAnsi="宋体" w:eastAsia="宋体" w:cs="宋体"/>
          <w:i w:val="0"/>
          <w:iCs w:val="0"/>
          <w:caps w:val="0"/>
          <w:color w:val="auto"/>
          <w:spacing w:val="0"/>
          <w:kern w:val="0"/>
          <w:sz w:val="24"/>
          <w:szCs w:val="24"/>
          <w:highlight w:val="none"/>
          <w:shd w:val="clear" w:fill="FFFFFF"/>
          <w:lang w:val="en-US" w:eastAsia="zh-CN" w:bidi="ar"/>
        </w:rPr>
        <w:t>已经批准招标，建设资金已筹措落实。现邀请合格的潜在投标人参加</w:t>
      </w:r>
      <w:r>
        <w:rPr>
          <w:rFonts w:hint="eastAsia" w:cs="宋体"/>
          <w:i w:val="0"/>
          <w:iCs w:val="0"/>
          <w:caps w:val="0"/>
          <w:color w:val="auto"/>
          <w:spacing w:val="0"/>
          <w:kern w:val="0"/>
          <w:sz w:val="24"/>
          <w:szCs w:val="24"/>
          <w:highlight w:val="none"/>
          <w:shd w:val="clear" w:fill="FFFFFF"/>
          <w:lang w:val="en-US" w:eastAsia="zh-CN" w:bidi="ar"/>
        </w:rPr>
        <w:t>2024年报资产评估项目</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的投标报名。</w:t>
      </w:r>
    </w:p>
    <w:p w14:paraId="4C07D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二、项目概况：</w:t>
      </w:r>
    </w:p>
    <w:p w14:paraId="23CAB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1、项目名称：</w:t>
      </w:r>
      <w:r>
        <w:rPr>
          <w:rFonts w:hint="eastAsia" w:cs="宋体"/>
          <w:i w:val="0"/>
          <w:iCs w:val="0"/>
          <w:caps w:val="0"/>
          <w:color w:val="auto"/>
          <w:spacing w:val="0"/>
          <w:kern w:val="0"/>
          <w:sz w:val="24"/>
          <w:szCs w:val="24"/>
          <w:highlight w:val="none"/>
          <w:shd w:val="clear" w:fill="FFFFFF"/>
          <w:lang w:val="en-US" w:eastAsia="zh-CN" w:bidi="ar"/>
        </w:rPr>
        <w:t>大数据集团2024年报资产评估项目</w:t>
      </w:r>
      <w:bookmarkStart w:id="0" w:name="_GoBack"/>
      <w:bookmarkEnd w:id="0"/>
    </w:p>
    <w:p w14:paraId="404BB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2、</w:t>
      </w:r>
      <w:r>
        <w:rPr>
          <w:rFonts w:hint="eastAsia" w:ascii="宋体" w:hAnsi="宋体" w:eastAsia="宋体" w:cs="宋体"/>
          <w:i w:val="0"/>
          <w:iCs w:val="0"/>
          <w:caps w:val="0"/>
          <w:color w:val="auto"/>
          <w:spacing w:val="0"/>
          <w:kern w:val="0"/>
          <w:sz w:val="24"/>
          <w:szCs w:val="24"/>
          <w:highlight w:val="none"/>
          <w:shd w:val="clear" w:fill="FFFFFF"/>
          <w:lang w:val="en-US" w:eastAsia="zh-CN" w:bidi="ar"/>
        </w:rPr>
        <w:t>项目规模：盐城市大数据集团有限公司</w:t>
      </w:r>
      <w:r>
        <w:rPr>
          <w:rFonts w:hint="eastAsia" w:cs="宋体"/>
          <w:i w:val="0"/>
          <w:iCs w:val="0"/>
          <w:caps w:val="0"/>
          <w:color w:val="auto"/>
          <w:spacing w:val="0"/>
          <w:kern w:val="0"/>
          <w:sz w:val="24"/>
          <w:szCs w:val="24"/>
          <w:highlight w:val="none"/>
          <w:shd w:val="clear" w:fill="FFFFFF"/>
          <w:lang w:val="en-US" w:eastAsia="zh-CN" w:bidi="ar"/>
        </w:rPr>
        <w:t>下属房地产资产约54</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亿元</w:t>
      </w:r>
      <w:r>
        <w:rPr>
          <w:rFonts w:hint="eastAsia" w:cs="宋体"/>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i w:val="0"/>
          <w:iCs w:val="0"/>
          <w:caps w:val="0"/>
          <w:color w:val="auto"/>
          <w:spacing w:val="0"/>
          <w:kern w:val="0"/>
          <w:sz w:val="24"/>
          <w:szCs w:val="24"/>
          <w:highlight w:val="none"/>
          <w:shd w:val="clear" w:fill="FFFFFF"/>
          <w:lang w:val="en-US" w:eastAsia="zh-CN" w:bidi="ar"/>
        </w:rPr>
        <w:t>本项目预算约</w:t>
      </w:r>
      <w:r>
        <w:rPr>
          <w:rFonts w:hint="eastAsia" w:cs="宋体"/>
          <w:i w:val="0"/>
          <w:iCs w:val="0"/>
          <w:caps w:val="0"/>
          <w:color w:val="auto"/>
          <w:spacing w:val="0"/>
          <w:kern w:val="0"/>
          <w:sz w:val="24"/>
          <w:szCs w:val="24"/>
          <w:highlight w:val="none"/>
          <w:shd w:val="clear" w:fill="FFFFFF"/>
          <w:lang w:val="en-US" w:eastAsia="zh-CN" w:bidi="ar"/>
        </w:rPr>
        <w:t>15</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w:t>
      </w:r>
      <w:r>
        <w:rPr>
          <w:rFonts w:hint="eastAsia" w:cs="宋体"/>
          <w:i w:val="0"/>
          <w:iCs w:val="0"/>
          <w:caps w:val="0"/>
          <w:color w:val="auto"/>
          <w:spacing w:val="0"/>
          <w:kern w:val="0"/>
          <w:sz w:val="24"/>
          <w:szCs w:val="24"/>
          <w:highlight w:val="none"/>
          <w:shd w:val="clear" w:fill="FFFFFF"/>
          <w:lang w:val="en-US" w:eastAsia="zh-CN" w:bidi="ar"/>
        </w:rPr>
        <w:t>元。</w:t>
      </w:r>
    </w:p>
    <w:p w14:paraId="53545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3、</w:t>
      </w:r>
      <w:r>
        <w:rPr>
          <w:rFonts w:hint="eastAsia" w:ascii="宋体" w:hAnsi="宋体" w:eastAsia="宋体" w:cs="宋体"/>
          <w:i w:val="0"/>
          <w:iCs w:val="0"/>
          <w:caps w:val="0"/>
          <w:color w:val="auto"/>
          <w:spacing w:val="0"/>
          <w:kern w:val="0"/>
          <w:sz w:val="24"/>
          <w:szCs w:val="24"/>
          <w:highlight w:val="none"/>
          <w:shd w:val="clear" w:fill="FFFFFF"/>
          <w:lang w:val="en-US" w:eastAsia="zh-CN" w:bidi="ar"/>
        </w:rPr>
        <w:t>服务期限要求：完成评估现场工作日并收到</w:t>
      </w:r>
      <w:r>
        <w:rPr>
          <w:rFonts w:hint="eastAsia" w:cs="宋体"/>
          <w:i w:val="0"/>
          <w:iCs w:val="0"/>
          <w:caps w:val="0"/>
          <w:color w:val="auto"/>
          <w:spacing w:val="0"/>
          <w:kern w:val="0"/>
          <w:sz w:val="24"/>
          <w:szCs w:val="24"/>
          <w:highlight w:val="none"/>
          <w:shd w:val="clear" w:fill="FFFFFF"/>
          <w:lang w:val="en-US" w:eastAsia="zh-CN" w:bidi="ar"/>
        </w:rPr>
        <w:t>招标人</w:t>
      </w:r>
      <w:r>
        <w:rPr>
          <w:rFonts w:hint="eastAsia" w:ascii="宋体" w:hAnsi="宋体" w:eastAsia="宋体" w:cs="宋体"/>
          <w:i w:val="0"/>
          <w:iCs w:val="0"/>
          <w:caps w:val="0"/>
          <w:color w:val="auto"/>
          <w:spacing w:val="0"/>
          <w:kern w:val="0"/>
          <w:sz w:val="24"/>
          <w:szCs w:val="24"/>
          <w:highlight w:val="none"/>
          <w:shd w:val="clear" w:fill="FFFFFF"/>
          <w:lang w:val="en-US" w:eastAsia="zh-CN" w:bidi="ar"/>
        </w:rPr>
        <w:t>提供的全部资料后15日内完成评估任务，出具资产评估报告，</w:t>
      </w:r>
      <w:r>
        <w:rPr>
          <w:rFonts w:hint="eastAsia" w:cs="宋体"/>
          <w:i w:val="0"/>
          <w:iCs w:val="0"/>
          <w:caps w:val="0"/>
          <w:color w:val="auto"/>
          <w:spacing w:val="0"/>
          <w:kern w:val="0"/>
          <w:sz w:val="24"/>
          <w:szCs w:val="24"/>
          <w:highlight w:val="none"/>
          <w:shd w:val="clear" w:fill="FFFFFF"/>
          <w:lang w:val="en-US" w:eastAsia="zh-CN" w:bidi="ar"/>
        </w:rPr>
        <w:t>具体服</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从招标人安排</w:t>
      </w:r>
      <w:r>
        <w:rPr>
          <w:rFonts w:hint="eastAsia" w:cs="宋体"/>
          <w:i w:val="0"/>
          <w:iCs w:val="0"/>
          <w:caps w:val="0"/>
          <w:color w:val="auto"/>
          <w:spacing w:val="0"/>
          <w:kern w:val="0"/>
          <w:sz w:val="24"/>
          <w:szCs w:val="24"/>
          <w:highlight w:val="none"/>
          <w:shd w:val="clear" w:fill="FFFFFF"/>
          <w:lang w:val="en-US" w:eastAsia="zh-CN" w:bidi="ar"/>
        </w:rPr>
        <w:t>。</w:t>
      </w:r>
    </w:p>
    <w:p w14:paraId="378ED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4、</w:t>
      </w:r>
      <w:r>
        <w:rPr>
          <w:rFonts w:hint="eastAsia" w:ascii="宋体" w:hAnsi="宋体" w:eastAsia="宋体" w:cs="宋体"/>
          <w:i w:val="0"/>
          <w:iCs w:val="0"/>
          <w:caps w:val="0"/>
          <w:color w:val="auto"/>
          <w:spacing w:val="0"/>
          <w:kern w:val="0"/>
          <w:sz w:val="24"/>
          <w:szCs w:val="24"/>
          <w:highlight w:val="none"/>
          <w:shd w:val="clear" w:fill="FFFFFF"/>
          <w:lang w:val="en-US" w:eastAsia="zh-CN" w:bidi="ar"/>
        </w:rPr>
        <w:t>质量要求：评估过程和评估报告应符合</w:t>
      </w:r>
      <w:r>
        <w:rPr>
          <w:rFonts w:hint="eastAsia" w:cs="宋体"/>
          <w:i w:val="0"/>
          <w:iCs w:val="0"/>
          <w:caps w:val="0"/>
          <w:color w:val="auto"/>
          <w:spacing w:val="0"/>
          <w:kern w:val="0"/>
          <w:sz w:val="24"/>
          <w:szCs w:val="24"/>
          <w:highlight w:val="none"/>
          <w:shd w:val="clear" w:fill="FFFFFF"/>
          <w:lang w:val="en-US" w:eastAsia="zh-CN" w:bidi="ar"/>
        </w:rPr>
        <w:t>《资产评估法》、</w:t>
      </w:r>
      <w:r>
        <w:rPr>
          <w:rFonts w:hint="eastAsia" w:ascii="宋体" w:hAnsi="宋体" w:eastAsia="宋体" w:cs="宋体"/>
          <w:i w:val="0"/>
          <w:iCs w:val="0"/>
          <w:caps w:val="0"/>
          <w:color w:val="auto"/>
          <w:spacing w:val="0"/>
          <w:kern w:val="0"/>
          <w:sz w:val="24"/>
          <w:szCs w:val="24"/>
          <w:highlight w:val="none"/>
          <w:shd w:val="clear" w:fill="FFFFFF"/>
          <w:lang w:val="en-US" w:eastAsia="zh-CN" w:bidi="ar"/>
        </w:rPr>
        <w:t>《资产评估基本准则》</w:t>
      </w:r>
      <w:r>
        <w:rPr>
          <w:rFonts w:hint="eastAsia" w:cs="宋体"/>
          <w:i w:val="0"/>
          <w:iCs w:val="0"/>
          <w:caps w:val="0"/>
          <w:color w:val="auto"/>
          <w:spacing w:val="0"/>
          <w:kern w:val="0"/>
          <w:sz w:val="24"/>
          <w:szCs w:val="24"/>
          <w:highlight w:val="none"/>
          <w:shd w:val="clear" w:fill="FFFFFF"/>
          <w:lang w:val="en-US" w:eastAsia="zh-CN" w:bidi="ar"/>
        </w:rPr>
        <w:t>和执业准则</w:t>
      </w:r>
      <w:r>
        <w:rPr>
          <w:rFonts w:hint="eastAsia" w:ascii="宋体" w:hAnsi="宋体" w:eastAsia="宋体" w:cs="宋体"/>
          <w:i w:val="0"/>
          <w:iCs w:val="0"/>
          <w:caps w:val="0"/>
          <w:color w:val="auto"/>
          <w:spacing w:val="0"/>
          <w:kern w:val="0"/>
          <w:sz w:val="24"/>
          <w:szCs w:val="24"/>
          <w:highlight w:val="none"/>
          <w:shd w:val="clear" w:fill="FFFFFF"/>
          <w:lang w:val="en-US" w:eastAsia="zh-CN" w:bidi="ar"/>
        </w:rPr>
        <w:t>要求，且评估报告须通过招标人审核，</w:t>
      </w:r>
      <w:r>
        <w:rPr>
          <w:rFonts w:hint="eastAsia" w:cs="宋体"/>
          <w:i w:val="0"/>
          <w:iCs w:val="0"/>
          <w:caps w:val="0"/>
          <w:color w:val="auto"/>
          <w:spacing w:val="0"/>
          <w:kern w:val="0"/>
          <w:sz w:val="24"/>
          <w:szCs w:val="24"/>
          <w:highlight w:val="none"/>
          <w:shd w:val="clear" w:fill="FFFFFF"/>
          <w:lang w:val="en-US" w:eastAsia="zh-CN" w:bidi="ar"/>
        </w:rPr>
        <w:t>并满足2024年年报需要，</w:t>
      </w:r>
      <w:r>
        <w:rPr>
          <w:rFonts w:hint="eastAsia" w:ascii="宋体" w:hAnsi="宋体" w:eastAsia="宋体" w:cs="宋体"/>
          <w:i w:val="0"/>
          <w:iCs w:val="0"/>
          <w:caps w:val="0"/>
          <w:color w:val="auto"/>
          <w:spacing w:val="0"/>
          <w:kern w:val="0"/>
          <w:sz w:val="24"/>
          <w:szCs w:val="24"/>
          <w:highlight w:val="none"/>
          <w:shd w:val="clear" w:fill="FFFFFF"/>
          <w:lang w:val="en-US" w:eastAsia="zh-CN" w:bidi="ar"/>
        </w:rPr>
        <w:t>确保评估工作符合质量要求，严格遵守廉洁纪律，保守评估秘密，并配合做好评估资料归档工作。</w:t>
      </w:r>
    </w:p>
    <w:p w14:paraId="4949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三、招标范围及标段划分</w:t>
      </w:r>
    </w:p>
    <w:p w14:paraId="1DE78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本招标项目为一个标段；主要内容包括（但不限于）：</w:t>
      </w:r>
      <w:r>
        <w:rPr>
          <w:rFonts w:hint="eastAsia" w:cs="宋体"/>
          <w:i w:val="0"/>
          <w:iCs w:val="0"/>
          <w:caps w:val="0"/>
          <w:color w:val="auto"/>
          <w:spacing w:val="0"/>
          <w:kern w:val="0"/>
          <w:sz w:val="24"/>
          <w:szCs w:val="24"/>
          <w:highlight w:val="none"/>
          <w:shd w:val="clear" w:fill="FFFFFF"/>
          <w:lang w:val="en-US" w:eastAsia="zh-CN" w:bidi="ar"/>
        </w:rPr>
        <w:t>大数据集团2024年报资产评估服务</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Fonts w:hint="eastAsia" w:cs="宋体"/>
          <w:color w:val="auto"/>
          <w:sz w:val="24"/>
          <w:szCs w:val="24"/>
          <w:lang w:val="en-US" w:eastAsia="zh-CN"/>
        </w:rPr>
        <w:t>资产包括但不限于黄海云谷项目、留学生创业园、数梦小镇项目、大数据二期、科创大厦、创新创业基地、依云小镇、西伏河机器人研发中心以及人民电器项目</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kern w:val="0"/>
          <w:sz w:val="24"/>
          <w:szCs w:val="24"/>
          <w:highlight w:val="none"/>
          <w:shd w:val="clear" w:fill="FFFFFF"/>
          <w:lang w:val="en-US" w:eastAsia="zh-CN" w:bidi="ar"/>
        </w:rPr>
        <w:t>具体以</w:t>
      </w:r>
      <w:r>
        <w:rPr>
          <w:rFonts w:hint="eastAsia" w:cs="宋体"/>
          <w:i w:val="0"/>
          <w:iCs w:val="0"/>
          <w:caps w:val="0"/>
          <w:color w:val="auto"/>
          <w:spacing w:val="0"/>
          <w:kern w:val="0"/>
          <w:sz w:val="24"/>
          <w:szCs w:val="24"/>
          <w:highlight w:val="none"/>
          <w:shd w:val="clear" w:fill="FFFFFF"/>
          <w:lang w:val="en-US" w:eastAsia="zh-CN" w:bidi="ar"/>
        </w:rPr>
        <w:t>招标文件</w:t>
      </w:r>
      <w:r>
        <w:rPr>
          <w:rFonts w:hint="eastAsia" w:ascii="宋体" w:hAnsi="宋体" w:eastAsia="宋体" w:cs="宋体"/>
          <w:i w:val="0"/>
          <w:iCs w:val="0"/>
          <w:caps w:val="0"/>
          <w:color w:val="auto"/>
          <w:spacing w:val="0"/>
          <w:kern w:val="0"/>
          <w:sz w:val="24"/>
          <w:szCs w:val="24"/>
          <w:highlight w:val="none"/>
          <w:shd w:val="clear" w:fill="FFFFFF"/>
          <w:lang w:val="en-US" w:eastAsia="zh-CN" w:bidi="ar"/>
        </w:rPr>
        <w:t>要求为准。</w:t>
      </w:r>
    </w:p>
    <w:p w14:paraId="3F0DB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招标人保留对招标范围适当调整的权利。</w:t>
      </w:r>
    </w:p>
    <w:p w14:paraId="08943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四、投标申请人应当具备的主要资格条件：</w:t>
      </w:r>
    </w:p>
    <w:p w14:paraId="4FD5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1、资质等级及范围：</w:t>
      </w:r>
      <w:r>
        <w:rPr>
          <w:rFonts w:hint="eastAsia" w:asciiTheme="minorEastAsia" w:hAnsiTheme="minorEastAsia" w:eastAsiaTheme="minorEastAsia"/>
          <w:color w:val="auto"/>
          <w:sz w:val="24"/>
          <w:szCs w:val="24"/>
          <w:lang w:val="en-US" w:eastAsia="zh-CN"/>
        </w:rPr>
        <w:t>投标人具备财政主管部门颁发的有效的资产评估机构备案文件</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63C06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2、项目负责人资质和要求：项目负责人必须为投标人本单位的正式职工</w:t>
      </w:r>
      <w:r>
        <w:rPr>
          <w:rFonts w:hint="eastAsia" w:cs="宋体"/>
          <w:i w:val="0"/>
          <w:iCs w:val="0"/>
          <w:caps w:val="0"/>
          <w:color w:val="auto"/>
          <w:spacing w:val="0"/>
          <w:kern w:val="0"/>
          <w:sz w:val="24"/>
          <w:szCs w:val="24"/>
          <w:highlight w:val="none"/>
          <w:shd w:val="clear" w:fill="FFFFFF"/>
          <w:lang w:val="en-US" w:eastAsia="zh-CN" w:bidi="ar"/>
        </w:rPr>
        <w:t>，并具有</w:t>
      </w:r>
      <w:r>
        <w:rPr>
          <w:rFonts w:hint="eastAsia" w:ascii="宋体" w:hAnsi="宋体" w:eastAsia="宋体" w:cs="宋体"/>
          <w:i w:val="0"/>
          <w:iCs w:val="0"/>
          <w:caps w:val="0"/>
          <w:color w:val="auto"/>
          <w:spacing w:val="0"/>
          <w:kern w:val="0"/>
          <w:sz w:val="24"/>
          <w:szCs w:val="24"/>
          <w:highlight w:val="none"/>
          <w:shd w:val="clear" w:fill="FFFFFF"/>
          <w:lang w:val="en-US" w:eastAsia="zh-CN" w:bidi="ar"/>
        </w:rPr>
        <w:t>资产评估师职业资格证书。</w:t>
      </w:r>
    </w:p>
    <w:p w14:paraId="126B8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3、本次招标不接受联合体投标。</w:t>
      </w:r>
    </w:p>
    <w:p w14:paraId="55E63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cs="宋体"/>
          <w:i w:val="0"/>
          <w:iCs w:val="0"/>
          <w:caps w:val="0"/>
          <w:color w:val="auto"/>
          <w:spacing w:val="0"/>
          <w:kern w:val="0"/>
          <w:sz w:val="24"/>
          <w:szCs w:val="24"/>
          <w:highlight w:val="none"/>
          <w:shd w:val="clear" w:fill="FFFFFF"/>
          <w:lang w:val="en-US" w:eastAsia="zh-CN" w:bidi="ar"/>
        </w:rPr>
        <w:t>4、</w:t>
      </w:r>
      <w:r>
        <w:rPr>
          <w:rFonts w:hint="eastAsia" w:ascii="宋体" w:hAnsi="宋体" w:eastAsia="宋体" w:cs="宋体"/>
          <w:i w:val="0"/>
          <w:iCs w:val="0"/>
          <w:caps w:val="0"/>
          <w:color w:val="auto"/>
          <w:spacing w:val="0"/>
          <w:kern w:val="0"/>
          <w:sz w:val="24"/>
          <w:szCs w:val="24"/>
          <w:highlight w:val="none"/>
          <w:shd w:val="clear" w:fill="FFFFFF"/>
          <w:lang w:val="en-US" w:eastAsia="zh-CN" w:bidi="ar"/>
        </w:rPr>
        <w:t>其他要求：</w:t>
      </w:r>
    </w:p>
    <w:p w14:paraId="7C545F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4.1财务要求：投标人应具有独立订立合同的能力，未处于财产被接管、冻结和破产状态。</w:t>
      </w:r>
    </w:p>
    <w:p w14:paraId="19BB2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4.2业绩要求：</w:t>
      </w:r>
      <w:r>
        <w:rPr>
          <w:rFonts w:hint="eastAsia" w:cs="宋体"/>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20C28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5、</w:t>
      </w:r>
      <w:r>
        <w:rPr>
          <w:rFonts w:hint="eastAsia" w:ascii="宋体" w:hAnsi="宋体" w:eastAsia="宋体"/>
          <w:color w:val="auto"/>
          <w:sz w:val="24"/>
          <w:szCs w:val="32"/>
          <w:highlight w:val="none"/>
          <w:lang w:val="en-US" w:eastAsia="zh-CN"/>
        </w:rPr>
        <w:t>投标申请人须保证项目负责人及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从202</w:t>
      </w:r>
      <w:r>
        <w:rPr>
          <w:rFonts w:hint="eastAsia"/>
          <w:color w:val="auto"/>
          <w:sz w:val="24"/>
          <w:szCs w:val="32"/>
          <w:highlight w:val="none"/>
          <w:lang w:val="en-US" w:eastAsia="zh-CN"/>
        </w:rPr>
        <w:t>5</w:t>
      </w:r>
      <w:r>
        <w:rPr>
          <w:rFonts w:hint="eastAsia" w:ascii="宋体" w:hAnsi="宋体" w:eastAsia="宋体"/>
          <w:color w:val="auto"/>
          <w:sz w:val="24"/>
          <w:szCs w:val="32"/>
          <w:highlight w:val="none"/>
          <w:lang w:val="en-US" w:eastAsia="zh-CN"/>
        </w:rPr>
        <w:t>年</w:t>
      </w:r>
      <w:r>
        <w:rPr>
          <w:rFonts w:hint="eastAsia"/>
          <w:color w:val="auto"/>
          <w:sz w:val="24"/>
          <w:szCs w:val="32"/>
          <w:highlight w:val="none"/>
          <w:lang w:val="en-US" w:eastAsia="zh-CN"/>
        </w:rPr>
        <w:t>1</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7D9D8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6、信誉要求：</w:t>
      </w:r>
    </w:p>
    <w:p w14:paraId="7BF01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6.1投标人没有被国家、江苏省省级有关部门及盐城市级有关部门暂停招投标或市场准入资格且在公示处罚期内。</w:t>
      </w:r>
    </w:p>
    <w:p w14:paraId="25212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6.3投标人不得存在：近3年内有行贿犯罪行为且被记录，或者法定代表人有行贿犯罪记录且自记录之日起未超过5年的情形。</w:t>
      </w:r>
    </w:p>
    <w:p w14:paraId="66D13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五、本项目采用“资格后审”全数入围的办法确定合格投标人。</w:t>
      </w:r>
    </w:p>
    <w:p w14:paraId="4C599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六、本项目评标办法采用“</w:t>
      </w:r>
      <w:r>
        <w:rPr>
          <w:rFonts w:hint="eastAsia" w:cs="宋体"/>
          <w:i w:val="0"/>
          <w:iCs w:val="0"/>
          <w:caps w:val="0"/>
          <w:color w:val="auto"/>
          <w:spacing w:val="0"/>
          <w:kern w:val="0"/>
          <w:sz w:val="24"/>
          <w:szCs w:val="24"/>
          <w:highlight w:val="none"/>
          <w:shd w:val="clear" w:fill="FFFFFF"/>
          <w:lang w:val="en-US" w:eastAsia="zh-CN" w:bidi="ar"/>
        </w:rPr>
        <w:t>合理低价法</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7305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七</w:t>
      </w:r>
      <w:r>
        <w:rPr>
          <w:rFonts w:hint="eastAsia" w:ascii="宋体" w:hAnsi="宋体" w:eastAsia="宋体" w:cs="宋体"/>
          <w:i w:val="0"/>
          <w:iCs w:val="0"/>
          <w:caps w:val="0"/>
          <w:color w:val="auto"/>
          <w:spacing w:val="0"/>
          <w:sz w:val="24"/>
          <w:szCs w:val="24"/>
          <w:highlight w:val="none"/>
          <w:shd w:val="clear" w:fill="FFFFFF"/>
        </w:rPr>
        <w:t>、招标文件的领取</w:t>
      </w:r>
    </w:p>
    <w:p w14:paraId="6908A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1、请符合资格条件的投标人于2025年</w:t>
      </w:r>
      <w:r>
        <w:rPr>
          <w:rFonts w:hint="eastAsia" w:cs="宋体"/>
          <w:i w:val="0"/>
          <w:iCs w:val="0"/>
          <w:caps w:val="0"/>
          <w:color w:val="333333"/>
          <w:spacing w:val="0"/>
          <w:sz w:val="24"/>
          <w:szCs w:val="24"/>
          <w:highlight w:val="none"/>
          <w:lang w:val="en-US" w:eastAsia="zh-CN"/>
        </w:rPr>
        <w:t>4</w:t>
      </w:r>
      <w:r>
        <w:rPr>
          <w:rFonts w:hint="eastAsia" w:ascii="宋体" w:hAnsi="宋体" w:eastAsia="宋体" w:cs="宋体"/>
          <w:i w:val="0"/>
          <w:iCs w:val="0"/>
          <w:caps w:val="0"/>
          <w:color w:val="333333"/>
          <w:spacing w:val="0"/>
          <w:sz w:val="24"/>
          <w:szCs w:val="24"/>
          <w:highlight w:val="none"/>
        </w:rPr>
        <w:t>月</w:t>
      </w:r>
      <w:r>
        <w:rPr>
          <w:rFonts w:hint="eastAsia" w:cs="宋体"/>
          <w:i w:val="0"/>
          <w:iCs w:val="0"/>
          <w:caps w:val="0"/>
          <w:color w:val="333333"/>
          <w:spacing w:val="0"/>
          <w:sz w:val="24"/>
          <w:szCs w:val="24"/>
          <w:highlight w:val="none"/>
          <w:lang w:val="en-US" w:eastAsia="zh-CN"/>
        </w:rPr>
        <w:t>24</w:t>
      </w:r>
      <w:r>
        <w:rPr>
          <w:rFonts w:hint="eastAsia" w:ascii="宋体" w:hAnsi="宋体" w:eastAsia="宋体" w:cs="宋体"/>
          <w:i w:val="0"/>
          <w:iCs w:val="0"/>
          <w:caps w:val="0"/>
          <w:color w:val="333333"/>
          <w:spacing w:val="0"/>
          <w:sz w:val="24"/>
          <w:szCs w:val="24"/>
          <w:highlight w:val="none"/>
        </w:rPr>
        <w:t>日至2025年</w:t>
      </w:r>
      <w:r>
        <w:rPr>
          <w:rFonts w:hint="eastAsia" w:cs="宋体"/>
          <w:i w:val="0"/>
          <w:iCs w:val="0"/>
          <w:caps w:val="0"/>
          <w:color w:val="333333"/>
          <w:spacing w:val="0"/>
          <w:sz w:val="24"/>
          <w:szCs w:val="24"/>
          <w:highlight w:val="none"/>
          <w:lang w:val="en-US" w:eastAsia="zh-CN"/>
        </w:rPr>
        <w:t>4</w:t>
      </w:r>
      <w:r>
        <w:rPr>
          <w:rFonts w:hint="eastAsia" w:ascii="宋体" w:hAnsi="宋体" w:eastAsia="宋体" w:cs="宋体"/>
          <w:i w:val="0"/>
          <w:iCs w:val="0"/>
          <w:caps w:val="0"/>
          <w:color w:val="333333"/>
          <w:spacing w:val="0"/>
          <w:sz w:val="24"/>
          <w:szCs w:val="24"/>
          <w:highlight w:val="none"/>
        </w:rPr>
        <w:t>月</w:t>
      </w:r>
      <w:r>
        <w:rPr>
          <w:rFonts w:hint="eastAsia" w:cs="宋体"/>
          <w:i w:val="0"/>
          <w:iCs w:val="0"/>
          <w:caps w:val="0"/>
          <w:color w:val="333333"/>
          <w:spacing w:val="0"/>
          <w:sz w:val="24"/>
          <w:szCs w:val="24"/>
          <w:highlight w:val="none"/>
          <w:lang w:val="en-US" w:eastAsia="zh-CN"/>
        </w:rPr>
        <w:t>29</w:t>
      </w:r>
      <w:r>
        <w:rPr>
          <w:rFonts w:hint="eastAsia" w:ascii="宋体" w:hAnsi="宋体" w:eastAsia="宋体" w:cs="宋体"/>
          <w:i w:val="0"/>
          <w:iCs w:val="0"/>
          <w:caps w:val="0"/>
          <w:color w:val="333333"/>
          <w:spacing w:val="0"/>
          <w:sz w:val="24"/>
          <w:szCs w:val="24"/>
          <w:highlight w:val="none"/>
        </w:rPr>
        <w:t>日（上午8：30-11：30；下午14：30-17:30时前，法定节假日除外）委派本单位正式人员携带单位介绍信或授权委托书至江苏建博工程管理咨询有限公司（地址：盐城市世纪大道619号金太阳装饰城B座六楼）获取招标文件，逾期的不予接收。</w:t>
      </w:r>
    </w:p>
    <w:p w14:paraId="29123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333333"/>
          <w:spacing w:val="0"/>
          <w:sz w:val="24"/>
          <w:szCs w:val="24"/>
          <w:highlight w:val="none"/>
        </w:rPr>
        <w:t>2、投标文件的递交截止时间（开标时间）：2025年</w:t>
      </w:r>
      <w:r>
        <w:rPr>
          <w:rFonts w:hint="eastAsia" w:cs="宋体"/>
          <w:i w:val="0"/>
          <w:iCs w:val="0"/>
          <w:caps w:val="0"/>
          <w:color w:val="333333"/>
          <w:spacing w:val="0"/>
          <w:sz w:val="24"/>
          <w:szCs w:val="24"/>
          <w:highlight w:val="none"/>
          <w:lang w:val="en-US" w:eastAsia="zh-CN"/>
        </w:rPr>
        <w:t>4</w:t>
      </w:r>
      <w:r>
        <w:rPr>
          <w:rFonts w:hint="eastAsia" w:ascii="宋体" w:hAnsi="宋体" w:eastAsia="宋体" w:cs="宋体"/>
          <w:i w:val="0"/>
          <w:iCs w:val="0"/>
          <w:caps w:val="0"/>
          <w:color w:val="333333"/>
          <w:spacing w:val="0"/>
          <w:sz w:val="24"/>
          <w:szCs w:val="24"/>
          <w:highlight w:val="none"/>
        </w:rPr>
        <w:t>月</w:t>
      </w:r>
      <w:r>
        <w:rPr>
          <w:rFonts w:hint="eastAsia" w:cs="宋体"/>
          <w:i w:val="0"/>
          <w:iCs w:val="0"/>
          <w:caps w:val="0"/>
          <w:color w:val="333333"/>
          <w:spacing w:val="0"/>
          <w:sz w:val="24"/>
          <w:szCs w:val="24"/>
          <w:highlight w:val="none"/>
          <w:lang w:val="en-US" w:eastAsia="zh-CN"/>
        </w:rPr>
        <w:t>30</w:t>
      </w:r>
      <w:r>
        <w:rPr>
          <w:rFonts w:hint="eastAsia" w:ascii="宋体" w:hAnsi="宋体" w:eastAsia="宋体" w:cs="宋体"/>
          <w:i w:val="0"/>
          <w:iCs w:val="0"/>
          <w:caps w:val="0"/>
          <w:color w:val="333333"/>
          <w:spacing w:val="0"/>
          <w:sz w:val="24"/>
          <w:szCs w:val="24"/>
          <w:highlight w:val="none"/>
        </w:rPr>
        <w:t>日</w:t>
      </w:r>
      <w:r>
        <w:rPr>
          <w:rFonts w:hint="eastAsia" w:cs="宋体"/>
          <w:i w:val="0"/>
          <w:iCs w:val="0"/>
          <w:caps w:val="0"/>
          <w:color w:val="333333"/>
          <w:spacing w:val="0"/>
          <w:sz w:val="24"/>
          <w:szCs w:val="24"/>
          <w:highlight w:val="none"/>
          <w:lang w:val="en-US" w:eastAsia="zh-CN"/>
        </w:rPr>
        <w:t>16</w:t>
      </w:r>
      <w:r>
        <w:rPr>
          <w:rFonts w:hint="eastAsia" w:ascii="宋体" w:hAnsi="宋体" w:eastAsia="宋体" w:cs="宋体"/>
          <w:i w:val="0"/>
          <w:iCs w:val="0"/>
          <w:caps w:val="0"/>
          <w:color w:val="333333"/>
          <w:spacing w:val="0"/>
          <w:sz w:val="24"/>
          <w:szCs w:val="24"/>
          <w:highlight w:val="none"/>
        </w:rPr>
        <w:t>：</w:t>
      </w:r>
      <w:r>
        <w:rPr>
          <w:rFonts w:hint="eastAsia" w:cs="宋体"/>
          <w:i w:val="0"/>
          <w:iCs w:val="0"/>
          <w:caps w:val="0"/>
          <w:color w:val="333333"/>
          <w:spacing w:val="0"/>
          <w:sz w:val="24"/>
          <w:szCs w:val="24"/>
          <w:highlight w:val="none"/>
          <w:lang w:val="en-US" w:eastAsia="zh-CN"/>
        </w:rPr>
        <w:t>3</w:t>
      </w:r>
      <w:r>
        <w:rPr>
          <w:rFonts w:hint="eastAsia" w:ascii="宋体" w:hAnsi="宋体" w:eastAsia="宋体" w:cs="宋体"/>
          <w:i w:val="0"/>
          <w:iCs w:val="0"/>
          <w:caps w:val="0"/>
          <w:color w:val="333333"/>
          <w:spacing w:val="0"/>
          <w:sz w:val="24"/>
          <w:szCs w:val="24"/>
          <w:highlight w:val="none"/>
        </w:rPr>
        <w:t>0时。</w:t>
      </w:r>
    </w:p>
    <w:p w14:paraId="6E53D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八</w:t>
      </w:r>
      <w:r>
        <w:rPr>
          <w:rFonts w:hint="eastAsia" w:ascii="宋体" w:hAnsi="宋体" w:eastAsia="宋体" w:cs="宋体"/>
          <w:i w:val="0"/>
          <w:iCs w:val="0"/>
          <w:caps w:val="0"/>
          <w:color w:val="auto"/>
          <w:spacing w:val="0"/>
          <w:sz w:val="24"/>
          <w:szCs w:val="24"/>
          <w:highlight w:val="none"/>
          <w:shd w:val="clear" w:fill="FFFFFF"/>
        </w:rPr>
        <w:t>、投标保证金的缴纳与退还</w:t>
      </w:r>
    </w:p>
    <w:p w14:paraId="212C5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highlight w:val="none"/>
          <w:shd w:val="clear" w:fill="FFFFFF"/>
        </w:rPr>
        <w:t>。</w:t>
      </w:r>
    </w:p>
    <w:p w14:paraId="68460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.2本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投标保证金数额为人民币</w:t>
      </w:r>
      <w:r>
        <w:rPr>
          <w:rFonts w:hint="eastAsia" w:cs="宋体"/>
          <w:i w:val="0"/>
          <w:iCs w:val="0"/>
          <w:caps w:val="0"/>
          <w:color w:val="auto"/>
          <w:spacing w:val="0"/>
          <w:sz w:val="24"/>
          <w:szCs w:val="24"/>
          <w:highlight w:val="none"/>
          <w:shd w:val="clear" w:fill="FFFFFF"/>
          <w:lang w:val="en-US" w:eastAsia="zh-CN"/>
        </w:rPr>
        <w:t>壹仟元</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¥1000.00</w:t>
      </w:r>
      <w:r>
        <w:rPr>
          <w:rFonts w:hint="eastAsia" w:ascii="宋体" w:hAnsi="宋体" w:eastAsia="宋体" w:cs="宋体"/>
          <w:i w:val="0"/>
          <w:iCs w:val="0"/>
          <w:caps w:val="0"/>
          <w:color w:val="auto"/>
          <w:spacing w:val="0"/>
          <w:sz w:val="24"/>
          <w:szCs w:val="24"/>
          <w:highlight w:val="none"/>
          <w:shd w:val="clear" w:fill="FFFFFF"/>
        </w:rPr>
        <w:t>）元。投标人须在本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30BF6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8.3</w:t>
      </w:r>
      <w:r>
        <w:rPr>
          <w:rFonts w:hint="eastAsia" w:ascii="宋体" w:hAnsi="宋体" w:eastAsia="宋体" w:cs="宋体"/>
          <w:i w:val="0"/>
          <w:iCs w:val="0"/>
          <w:caps w:val="0"/>
          <w:color w:val="auto"/>
          <w:spacing w:val="0"/>
          <w:sz w:val="24"/>
          <w:szCs w:val="24"/>
          <w:highlight w:val="none"/>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highlight w:val="none"/>
          <w:shd w:val="clear" w:fill="FFFFFF"/>
          <w:lang w:val="en-US" w:eastAsia="zh-CN"/>
        </w:rPr>
        <w:t>、转账、银行</w:t>
      </w:r>
      <w:r>
        <w:rPr>
          <w:rFonts w:hint="eastAsia" w:ascii="宋体" w:hAnsi="宋体" w:eastAsia="宋体" w:cs="宋体"/>
          <w:i w:val="0"/>
          <w:iCs w:val="0"/>
          <w:caps w:val="0"/>
          <w:color w:val="auto"/>
          <w:spacing w:val="0"/>
          <w:sz w:val="24"/>
          <w:szCs w:val="24"/>
          <w:highlight w:val="none"/>
          <w:shd w:val="clear" w:fill="FFFFFF"/>
        </w:rPr>
        <w:t>保函</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保险机构</w:t>
      </w:r>
      <w:r>
        <w:rPr>
          <w:rFonts w:hint="eastAsia" w:ascii="宋体" w:hAnsi="宋体" w:eastAsia="宋体" w:cs="宋体"/>
          <w:i w:val="0"/>
          <w:iCs w:val="0"/>
          <w:caps w:val="0"/>
          <w:color w:val="auto"/>
          <w:spacing w:val="0"/>
          <w:sz w:val="24"/>
          <w:szCs w:val="24"/>
          <w:highlight w:val="none"/>
          <w:shd w:val="clear" w:fill="FFFFFF"/>
        </w:rPr>
        <w:t>保单</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b/>
          <w:bCs/>
          <w:color w:val="auto"/>
          <w:kern w:val="0"/>
          <w:sz w:val="24"/>
          <w:szCs w:val="24"/>
          <w:highlight w:val="none"/>
          <w:shd w:val="clear" w:color="auto" w:fill="FFFFFF"/>
        </w:rPr>
        <w:t>信用报告及信用承诺函</w:t>
      </w:r>
      <w:r>
        <w:rPr>
          <w:rFonts w:hint="eastAsia" w:ascii="宋体" w:hAnsi="宋体" w:eastAsia="宋体" w:cs="宋体"/>
          <w:i w:val="0"/>
          <w:iCs w:val="0"/>
          <w:caps w:val="0"/>
          <w:color w:val="auto"/>
          <w:spacing w:val="0"/>
          <w:sz w:val="24"/>
          <w:szCs w:val="24"/>
          <w:highlight w:val="none"/>
          <w:shd w:val="clear" w:fill="FFFFFF"/>
          <w:lang w:val="en-US" w:eastAsia="zh-CN"/>
        </w:rPr>
        <w:t>等</w:t>
      </w:r>
      <w:r>
        <w:rPr>
          <w:rFonts w:hint="eastAsia" w:ascii="宋体" w:hAnsi="宋体" w:eastAsia="宋体" w:cs="宋体"/>
          <w:i w:val="0"/>
          <w:iCs w:val="0"/>
          <w:caps w:val="0"/>
          <w:color w:val="auto"/>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盐城市大数据集团有限公司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；开户行：兴业银行盐城分行；账号：402010100100050711</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w:t>
      </w:r>
    </w:p>
    <w:p w14:paraId="6CE2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val="en-US" w:eastAsia="zh-CN"/>
        </w:rPr>
        <w:t>8.3.1采用银行汇票、本票、保函、电汇、转账、银行保函、保险机构保单缴纳投标保证金的，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highlight w:val="none"/>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highlight w:val="none"/>
          <w:shd w:val="clear" w:fill="FFFFFF"/>
          <w:lang w:val="en-US" w:eastAsia="zh-CN"/>
        </w:rPr>
        <w:t>，且信用报告概述页等内容通过“信用盐城网”可查证。</w:t>
      </w:r>
    </w:p>
    <w:p w14:paraId="692D1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highlight w:val="none"/>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highlight w:val="none"/>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采用信用承诺替代投标保证金的，不免除投标人违法、违规、违约责任的义务。</w:t>
      </w:r>
    </w:p>
    <w:p w14:paraId="759E8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fill="FFFFFF"/>
          <w:lang w:val="en-US" w:eastAsia="zh-CN"/>
        </w:rPr>
        <w:t>8.4</w:t>
      </w:r>
      <w:r>
        <w:rPr>
          <w:rFonts w:hint="eastAsia" w:ascii="宋体" w:hAnsi="宋体" w:eastAsia="宋体" w:cs="宋体"/>
          <w:b/>
          <w:bCs/>
          <w:i w:val="0"/>
          <w:iCs w:val="0"/>
          <w:caps w:val="0"/>
          <w:color w:val="auto"/>
          <w:spacing w:val="0"/>
          <w:sz w:val="24"/>
          <w:szCs w:val="24"/>
          <w:highlight w:val="none"/>
          <w:shd w:val="clear" w:fill="FFFFFF"/>
        </w:rPr>
        <w:t>未按上述要求交纳投标保证金的，经评标委员会认定后，其投标文件为无效投标文件。</w:t>
      </w:r>
    </w:p>
    <w:p w14:paraId="4D3B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特别提醒：以个人、企业的办事处、分公司、子公司名义或从他人账户、投标人企业的其他账户缴纳的投标保证金无效。</w:t>
      </w:r>
    </w:p>
    <w:p w14:paraId="7867B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投标保证金的退还</w:t>
      </w:r>
    </w:p>
    <w:p w14:paraId="194F6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.1有投诉(异议)的项目，所有投标人投标保证金一律暂不退还。</w:t>
      </w:r>
    </w:p>
    <w:p w14:paraId="4859C7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highlight w:val="none"/>
          <w:shd w:val="clear" w:fill="FFFFFF"/>
          <w:lang w:val="en-US" w:eastAsia="zh-CN"/>
        </w:rPr>
        <w:t>部门</w:t>
      </w:r>
      <w:r>
        <w:rPr>
          <w:rFonts w:hint="eastAsia" w:ascii="宋体" w:hAnsi="宋体" w:eastAsia="宋体" w:cs="宋体"/>
          <w:i w:val="0"/>
          <w:iCs w:val="0"/>
          <w:caps w:val="0"/>
          <w:color w:val="auto"/>
          <w:spacing w:val="0"/>
          <w:sz w:val="24"/>
          <w:szCs w:val="24"/>
          <w:highlight w:val="none"/>
          <w:shd w:val="clear" w:fill="FFFFFF"/>
        </w:rPr>
        <w:t>存档后，办理退款手续。</w:t>
      </w:r>
    </w:p>
    <w:p w14:paraId="6FBF6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.2保证金退还时间：</w:t>
      </w:r>
    </w:p>
    <w:p w14:paraId="6EC31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8</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.3有下列情形之一的，投标保证金将不予退还：</w:t>
      </w:r>
    </w:p>
    <w:p w14:paraId="5CDB5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①投标人在规定的投标有效期内撤销或修改其投标文件的；</w:t>
      </w:r>
    </w:p>
    <w:p w14:paraId="79594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②中标人无正当理由拒绝签订合同；</w:t>
      </w:r>
    </w:p>
    <w:p w14:paraId="69DBA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③中标人弄虚作假骗取中标，其他投标虚假、恶意投诉或反映，干扰招投标活动的；</w:t>
      </w:r>
    </w:p>
    <w:p w14:paraId="36BD3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九</w:t>
      </w:r>
      <w:r>
        <w:rPr>
          <w:rFonts w:hint="eastAsia" w:ascii="宋体" w:hAnsi="宋体" w:eastAsia="宋体" w:cs="宋体"/>
          <w:i w:val="0"/>
          <w:iCs w:val="0"/>
          <w:caps w:val="0"/>
          <w:color w:val="auto"/>
          <w:spacing w:val="0"/>
          <w:sz w:val="24"/>
          <w:szCs w:val="24"/>
          <w:highlight w:val="none"/>
          <w:shd w:val="clear" w:fill="FFFFFF"/>
        </w:rPr>
        <w:t>、本项目严禁挂靠、转包，一经核实挂靠、转包的，将被取消投标、中标资格，并按相关规定进行处罚，直至建议有关部门吊销资质证书。</w:t>
      </w:r>
    </w:p>
    <w:p w14:paraId="71690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fill="FFFFFF"/>
          <w:lang w:val="en-US" w:eastAsia="zh-CN"/>
        </w:rPr>
        <w:t>十</w:t>
      </w:r>
      <w:r>
        <w:rPr>
          <w:rFonts w:hint="eastAsia" w:ascii="宋体" w:hAnsi="宋体" w:eastAsia="宋体" w:cs="宋体"/>
          <w:i w:val="0"/>
          <w:iCs w:val="0"/>
          <w:caps w:val="0"/>
          <w:color w:val="auto"/>
          <w:spacing w:val="0"/>
          <w:sz w:val="24"/>
          <w:szCs w:val="24"/>
          <w:highlight w:val="none"/>
          <w:shd w:val="clear" w:fill="FFFFFF"/>
        </w:rPr>
        <w:t>、联系方式</w:t>
      </w:r>
    </w:p>
    <w:p w14:paraId="3780A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招标人：</w:t>
      </w:r>
      <w:r>
        <w:rPr>
          <w:rFonts w:hint="eastAsia" w:cs="宋体"/>
          <w:i w:val="0"/>
          <w:iCs w:val="0"/>
          <w:caps w:val="0"/>
          <w:color w:val="auto"/>
          <w:spacing w:val="0"/>
          <w:kern w:val="0"/>
          <w:sz w:val="24"/>
          <w:szCs w:val="24"/>
          <w:highlight w:val="none"/>
          <w:shd w:val="clear" w:fill="FFFFFF"/>
          <w:lang w:val="en-US" w:eastAsia="zh-CN" w:bidi="ar"/>
        </w:rPr>
        <w:t>盐城市大数据集团有限公司</w:t>
      </w:r>
      <w:r>
        <w:rPr>
          <w:rFonts w:hint="eastAsia" w:ascii="宋体" w:hAnsi="宋体" w:eastAsia="宋体" w:cs="宋体"/>
          <w:i w:val="0"/>
          <w:iCs w:val="0"/>
          <w:caps w:val="0"/>
          <w:color w:val="auto"/>
          <w:spacing w:val="0"/>
          <w:sz w:val="24"/>
          <w:szCs w:val="24"/>
          <w:highlight w:val="none"/>
          <w:shd w:val="clear" w:fill="FFFFFF"/>
        </w:rPr>
        <w:t> </w:t>
      </w:r>
    </w:p>
    <w:p w14:paraId="0B801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徐主任</w:t>
      </w:r>
    </w:p>
    <w:p w14:paraId="3A6C5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联系电话：18961977036 </w:t>
      </w:r>
    </w:p>
    <w:p w14:paraId="0994A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p>
    <w:p w14:paraId="631B9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招标代理机构：</w:t>
      </w:r>
      <w:r>
        <w:rPr>
          <w:rFonts w:hint="eastAsia" w:ascii="宋体" w:hAnsi="宋体" w:eastAsia="宋体" w:cs="宋体"/>
          <w:i w:val="0"/>
          <w:iCs w:val="0"/>
          <w:caps w:val="0"/>
          <w:color w:val="auto"/>
          <w:spacing w:val="0"/>
          <w:sz w:val="24"/>
          <w:szCs w:val="24"/>
          <w:highlight w:val="none"/>
          <w:shd w:val="clear" w:fill="FFFFFF"/>
          <w:lang w:val="en-US" w:eastAsia="zh-CN"/>
        </w:rPr>
        <w:t>江苏建博工程管理咨询有限公司</w:t>
      </w:r>
    </w:p>
    <w:p w14:paraId="54742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eastAsia="宋体" w:cs="宋体"/>
          <w:i w:val="0"/>
          <w:iCs w:val="0"/>
          <w:caps w:val="0"/>
          <w:color w:val="auto"/>
          <w:spacing w:val="0"/>
          <w:sz w:val="24"/>
          <w:szCs w:val="24"/>
          <w:highlight w:val="none"/>
          <w:shd w:val="clear" w:fill="FFFFFF"/>
          <w:lang w:val="en-US" w:eastAsia="zh-CN"/>
        </w:rPr>
        <w:t>孙女士</w:t>
      </w:r>
    </w:p>
    <w:p w14:paraId="7FA53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ascii="宋体" w:hAnsi="宋体" w:eastAsia="宋体" w:cs="宋体"/>
          <w:i w:val="0"/>
          <w:iCs w:val="0"/>
          <w:caps w:val="0"/>
          <w:color w:val="auto"/>
          <w:spacing w:val="0"/>
          <w:sz w:val="24"/>
          <w:szCs w:val="24"/>
          <w:highlight w:val="none"/>
          <w:shd w:val="clear" w:fill="FFFFFF"/>
          <w:lang w:val="en-US" w:eastAsia="zh-CN"/>
        </w:rPr>
        <w:t>15605108891</w:t>
      </w:r>
    </w:p>
    <w:p w14:paraId="6F9C7555">
      <w:pPr>
        <w:snapToGrid w:val="0"/>
        <w:textAlignment w:val="baseline"/>
        <w:rPr>
          <w:rStyle w:val="7"/>
          <w:rFonts w:ascii="宋体" w:hAnsi="宋体" w:eastAsia="宋体"/>
          <w:color w:val="auto"/>
          <w:highlight w:val="none"/>
        </w:rPr>
      </w:pPr>
    </w:p>
    <w:p w14:paraId="1745E902">
      <w:pPr>
        <w:snapToGrid w:val="0"/>
        <w:textAlignment w:val="baseline"/>
        <w:rPr>
          <w:rFonts w:hint="default" w:ascii="宋体" w:hAnsi="宋体" w:eastAsia="宋体" w:cs="宋体"/>
          <w:i w:val="0"/>
          <w:iCs w:val="0"/>
          <w:caps w:val="0"/>
          <w:color w:val="auto"/>
          <w:spacing w:val="0"/>
          <w:kern w:val="0"/>
          <w:sz w:val="24"/>
          <w:szCs w:val="24"/>
          <w:highlight w:val="none"/>
          <w:shd w:val="clear" w:fill="FFFFFF"/>
          <w:lang w:val="en-US" w:eastAsia="zh-CN" w:bidi="ar-SA"/>
        </w:rPr>
      </w:pPr>
      <w:r>
        <w:rPr>
          <w:rStyle w:val="7"/>
          <w:rFonts w:hint="eastAsia" w:ascii="宋体" w:hAnsi="宋体" w:eastAsia="宋体"/>
          <w:color w:val="auto"/>
          <w:highlight w:val="none"/>
          <w:lang w:val="en-US"/>
        </w:rPr>
        <w:t xml:space="preserve">  </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 xml:space="preserve">  监督电话：18351277636（陈先生）</w:t>
      </w:r>
    </w:p>
    <w:p w14:paraId="745EEB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BF92679"/>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
    <w:name w:val="UserStyle_2"/>
    <w:basedOn w:val="6"/>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6">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7">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2025-04-25T10:37:08Z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